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9320E" w14:textId="24EFFA92" w:rsidR="00376380" w:rsidRPr="006B699F" w:rsidRDefault="00376380" w:rsidP="00376380">
      <w:pPr>
        <w:pBdr>
          <w:top w:val="single" w:sz="4" w:space="0" w:color="auto"/>
          <w:left w:val="single" w:sz="4" w:space="4" w:color="auto"/>
          <w:bottom w:val="single" w:sz="4" w:space="1" w:color="auto"/>
          <w:right w:val="single" w:sz="4" w:space="4" w:color="auto"/>
        </w:pBdr>
        <w:jc w:val="center"/>
        <w:rPr>
          <w:rFonts w:ascii="Verdana" w:hAnsi="Verdana" w:cs="Arial"/>
          <w:b/>
          <w:sz w:val="22"/>
          <w:szCs w:val="22"/>
        </w:rPr>
      </w:pPr>
    </w:p>
    <w:p w14:paraId="2B22162F" w14:textId="77777777" w:rsidR="00376380" w:rsidRPr="006B699F" w:rsidRDefault="00376380" w:rsidP="00376380">
      <w:pPr>
        <w:pBdr>
          <w:top w:val="single" w:sz="4" w:space="0" w:color="auto"/>
          <w:left w:val="single" w:sz="4" w:space="4" w:color="auto"/>
          <w:bottom w:val="single" w:sz="4" w:space="1" w:color="auto"/>
          <w:right w:val="single" w:sz="4" w:space="4" w:color="auto"/>
        </w:pBdr>
        <w:jc w:val="center"/>
        <w:outlineLvl w:val="0"/>
        <w:rPr>
          <w:rFonts w:ascii="Verdana" w:hAnsi="Verdana" w:cs="Arial"/>
          <w:b/>
          <w:sz w:val="22"/>
          <w:szCs w:val="22"/>
        </w:rPr>
      </w:pPr>
      <w:r w:rsidRPr="006B699F">
        <w:rPr>
          <w:rFonts w:ascii="Verdana" w:hAnsi="Verdana" w:cs="Arial"/>
          <w:b/>
          <w:sz w:val="22"/>
          <w:szCs w:val="22"/>
        </w:rPr>
        <w:t>Se publica para comentarios del público el siguiente:</w:t>
      </w:r>
    </w:p>
    <w:p w14:paraId="55B9CD68" w14:textId="77777777" w:rsidR="00376380" w:rsidRPr="006B699F" w:rsidRDefault="00376380" w:rsidP="00376380">
      <w:pPr>
        <w:pBdr>
          <w:top w:val="single" w:sz="4" w:space="0" w:color="auto"/>
          <w:left w:val="single" w:sz="4" w:space="4" w:color="auto"/>
          <w:bottom w:val="single" w:sz="4" w:space="1" w:color="auto"/>
          <w:right w:val="single" w:sz="4" w:space="4" w:color="auto"/>
        </w:pBdr>
        <w:rPr>
          <w:rFonts w:ascii="Verdana" w:hAnsi="Verdana" w:cs="Arial"/>
          <w:sz w:val="22"/>
          <w:szCs w:val="22"/>
        </w:rPr>
      </w:pPr>
    </w:p>
    <w:p w14:paraId="540A01CC" w14:textId="77777777" w:rsidR="00376380" w:rsidRPr="006B699F" w:rsidRDefault="00376380" w:rsidP="00376380">
      <w:pPr>
        <w:pBdr>
          <w:top w:val="single" w:sz="4" w:space="0" w:color="auto"/>
          <w:left w:val="single" w:sz="4" w:space="4" w:color="auto"/>
          <w:bottom w:val="single" w:sz="4" w:space="1" w:color="auto"/>
          <w:right w:val="single" w:sz="4" w:space="4" w:color="auto"/>
        </w:pBdr>
        <w:rPr>
          <w:rFonts w:ascii="Verdana" w:hAnsi="Verdana" w:cs="Arial"/>
          <w:b/>
          <w:bCs/>
          <w:sz w:val="22"/>
          <w:szCs w:val="22"/>
        </w:rPr>
      </w:pPr>
    </w:p>
    <w:p w14:paraId="1EF3C1FB" w14:textId="2952CDDA" w:rsidR="00376380" w:rsidRPr="006B699F" w:rsidRDefault="00376380" w:rsidP="00376380">
      <w:pPr>
        <w:pBdr>
          <w:top w:val="single" w:sz="4" w:space="0" w:color="auto"/>
          <w:left w:val="single" w:sz="4" w:space="4" w:color="auto"/>
          <w:bottom w:val="single" w:sz="4" w:space="1" w:color="auto"/>
          <w:right w:val="single" w:sz="4" w:space="4" w:color="auto"/>
        </w:pBdr>
        <w:jc w:val="both"/>
        <w:rPr>
          <w:rFonts w:ascii="Verdana" w:hAnsi="Verdana" w:cs="Arial"/>
          <w:bCs/>
          <w:sz w:val="22"/>
          <w:szCs w:val="22"/>
        </w:rPr>
      </w:pPr>
      <w:r w:rsidRPr="006B699F">
        <w:rPr>
          <w:rFonts w:ascii="Verdana" w:hAnsi="Verdana" w:cs="Arial"/>
          <w:b/>
          <w:bCs/>
          <w:sz w:val="22"/>
          <w:szCs w:val="22"/>
        </w:rPr>
        <w:t xml:space="preserve">PROYECTO DE </w:t>
      </w:r>
      <w:r w:rsidR="00284134" w:rsidRPr="006B699F">
        <w:rPr>
          <w:rFonts w:ascii="Verdana" w:hAnsi="Verdana" w:cs="Arial"/>
          <w:b/>
          <w:sz w:val="22"/>
          <w:szCs w:val="22"/>
        </w:rPr>
        <w:t>CIRCULAR EXTERNA</w:t>
      </w:r>
      <w:r w:rsidR="00284134" w:rsidRPr="006B699F">
        <w:rPr>
          <w:rFonts w:ascii="Verdana" w:hAnsi="Verdana" w:cs="Arial"/>
          <w:bCs/>
          <w:sz w:val="22"/>
          <w:szCs w:val="22"/>
        </w:rPr>
        <w:t>:</w:t>
      </w:r>
      <w:r w:rsidRPr="006B699F">
        <w:rPr>
          <w:rFonts w:ascii="Verdana" w:hAnsi="Verdana" w:cs="Arial"/>
          <w:b/>
          <w:bCs/>
          <w:sz w:val="22"/>
          <w:szCs w:val="22"/>
        </w:rPr>
        <w:t xml:space="preserve"> </w:t>
      </w:r>
      <w:r w:rsidR="0036643E" w:rsidRPr="006B699F">
        <w:rPr>
          <w:rFonts w:ascii="Verdana" w:hAnsi="Verdana" w:cs="Arial"/>
          <w:bCs/>
          <w:sz w:val="22"/>
          <w:szCs w:val="22"/>
        </w:rPr>
        <w:t>Instrucciones para la profundización del mercado de capitales y la dinamización de la industria de fondos de inversión colectiva</w:t>
      </w:r>
      <w:r w:rsidRPr="006B699F">
        <w:rPr>
          <w:rFonts w:ascii="Verdana" w:hAnsi="Verdana" w:cs="Arial"/>
          <w:bCs/>
          <w:sz w:val="22"/>
          <w:szCs w:val="22"/>
        </w:rPr>
        <w:t>.</w:t>
      </w:r>
    </w:p>
    <w:p w14:paraId="08658FFB" w14:textId="77777777" w:rsidR="00376380" w:rsidRPr="006B699F" w:rsidRDefault="00376380" w:rsidP="00376380">
      <w:pPr>
        <w:pBdr>
          <w:top w:val="single" w:sz="4" w:space="0" w:color="auto"/>
          <w:left w:val="single" w:sz="4" w:space="4" w:color="auto"/>
          <w:bottom w:val="single" w:sz="4" w:space="1" w:color="auto"/>
          <w:right w:val="single" w:sz="4" w:space="4" w:color="auto"/>
        </w:pBdr>
        <w:jc w:val="both"/>
        <w:rPr>
          <w:rFonts w:ascii="Verdana" w:hAnsi="Verdana" w:cs="Arial"/>
          <w:bCs/>
          <w:sz w:val="22"/>
          <w:szCs w:val="22"/>
        </w:rPr>
      </w:pPr>
    </w:p>
    <w:p w14:paraId="3B5142D6" w14:textId="77777777" w:rsidR="00376380" w:rsidRPr="006B699F" w:rsidRDefault="00376380" w:rsidP="00376380">
      <w:pPr>
        <w:pBdr>
          <w:top w:val="single" w:sz="4" w:space="0" w:color="auto"/>
          <w:left w:val="single" w:sz="4" w:space="4" w:color="auto"/>
          <w:bottom w:val="single" w:sz="4" w:space="1" w:color="auto"/>
          <w:right w:val="single" w:sz="4" w:space="4" w:color="auto"/>
        </w:pBdr>
        <w:jc w:val="both"/>
        <w:rPr>
          <w:rFonts w:ascii="Verdana" w:hAnsi="Verdana" w:cs="Arial"/>
          <w:b/>
          <w:bCs/>
          <w:sz w:val="22"/>
          <w:szCs w:val="22"/>
        </w:rPr>
      </w:pPr>
    </w:p>
    <w:p w14:paraId="07A323AD" w14:textId="0E943BBC" w:rsidR="00376380" w:rsidRPr="006B699F" w:rsidRDefault="00376380" w:rsidP="00376380">
      <w:pPr>
        <w:pBdr>
          <w:top w:val="single" w:sz="4" w:space="0" w:color="auto"/>
          <w:left w:val="single" w:sz="4" w:space="4" w:color="auto"/>
          <w:bottom w:val="single" w:sz="4" w:space="1" w:color="auto"/>
          <w:right w:val="single" w:sz="4" w:space="4" w:color="auto"/>
        </w:pBdr>
        <w:jc w:val="both"/>
        <w:rPr>
          <w:rFonts w:ascii="Verdana" w:hAnsi="Verdana" w:cs="Arial"/>
          <w:b/>
          <w:bCs/>
          <w:sz w:val="22"/>
          <w:szCs w:val="22"/>
        </w:rPr>
      </w:pPr>
      <w:r w:rsidRPr="006B699F">
        <w:rPr>
          <w:rFonts w:ascii="Verdana" w:hAnsi="Verdana" w:cs="Arial"/>
          <w:b/>
          <w:bCs/>
          <w:sz w:val="22"/>
          <w:szCs w:val="22"/>
        </w:rPr>
        <w:t xml:space="preserve">PROPÓSITO: </w:t>
      </w:r>
      <w:r w:rsidR="003A78FA" w:rsidRPr="006B699F">
        <w:rPr>
          <w:rFonts w:ascii="Verdana" w:hAnsi="Verdana" w:cs="Arial"/>
          <w:bCs/>
          <w:sz w:val="22"/>
          <w:szCs w:val="22"/>
        </w:rPr>
        <w:t>En línea con los esfuerzos que está adelantando el Gobierno Nacional para dar mayor liquidez al mercado de capitales, la SFC considera necesario adoptar medidas para promover la participación de nuevos inversionistas en e</w:t>
      </w:r>
      <w:r w:rsidR="007A17C7" w:rsidRPr="006B699F">
        <w:rPr>
          <w:rFonts w:ascii="Verdana" w:hAnsi="Verdana" w:cs="Arial"/>
          <w:bCs/>
          <w:sz w:val="22"/>
          <w:szCs w:val="22"/>
        </w:rPr>
        <w:t>l</w:t>
      </w:r>
      <w:r w:rsidR="003A78FA" w:rsidRPr="006B699F">
        <w:rPr>
          <w:rFonts w:ascii="Verdana" w:hAnsi="Verdana" w:cs="Arial"/>
          <w:bCs/>
          <w:sz w:val="22"/>
          <w:szCs w:val="22"/>
        </w:rPr>
        <w:t xml:space="preserve"> mercado</w:t>
      </w:r>
      <w:r w:rsidR="004837A2" w:rsidRPr="006B699F">
        <w:rPr>
          <w:rFonts w:ascii="Verdana" w:hAnsi="Verdana" w:cs="Arial"/>
          <w:bCs/>
          <w:sz w:val="22"/>
          <w:szCs w:val="22"/>
        </w:rPr>
        <w:t xml:space="preserve"> a partir </w:t>
      </w:r>
      <w:r w:rsidR="005C336C" w:rsidRPr="006B699F">
        <w:rPr>
          <w:rFonts w:ascii="Verdana" w:hAnsi="Verdana" w:cs="Arial"/>
          <w:bCs/>
          <w:sz w:val="22"/>
          <w:szCs w:val="22"/>
        </w:rPr>
        <w:t xml:space="preserve">del </w:t>
      </w:r>
      <w:r w:rsidR="005C336C" w:rsidRPr="006B699F">
        <w:rPr>
          <w:rFonts w:ascii="Verdana" w:hAnsi="Verdana" w:cs="Arial"/>
          <w:sz w:val="22"/>
          <w:szCs w:val="22"/>
        </w:rPr>
        <w:t xml:space="preserve">procedimiento simplificado de conocimiento de cliente y los sistemas electrónicos de ruteo de </w:t>
      </w:r>
      <w:r w:rsidR="00BF7170" w:rsidRPr="006B699F">
        <w:rPr>
          <w:rFonts w:ascii="Verdana" w:hAnsi="Verdana" w:cs="Arial"/>
          <w:sz w:val="22"/>
          <w:szCs w:val="22"/>
        </w:rPr>
        <w:t>órdenes</w:t>
      </w:r>
      <w:r w:rsidR="005C336C" w:rsidRPr="006B699F">
        <w:rPr>
          <w:rFonts w:ascii="Verdana" w:hAnsi="Verdana" w:cs="Arial"/>
          <w:sz w:val="22"/>
          <w:szCs w:val="22"/>
        </w:rPr>
        <w:t xml:space="preserve">. </w:t>
      </w:r>
      <w:r w:rsidR="00BF7170" w:rsidRPr="006B699F">
        <w:rPr>
          <w:rFonts w:ascii="Verdana" w:hAnsi="Verdana" w:cs="Arial"/>
          <w:sz w:val="22"/>
          <w:szCs w:val="22"/>
        </w:rPr>
        <w:t>Adicionalmente, se adoptan las modificaciones previstas en el Decreto 265 de 20</w:t>
      </w:r>
      <w:r w:rsidR="007A17C7" w:rsidRPr="006B699F">
        <w:rPr>
          <w:rFonts w:ascii="Verdana" w:hAnsi="Verdana" w:cs="Arial"/>
          <w:sz w:val="22"/>
          <w:szCs w:val="22"/>
        </w:rPr>
        <w:t>2</w:t>
      </w:r>
      <w:r w:rsidR="00BF7170" w:rsidRPr="006B699F">
        <w:rPr>
          <w:rFonts w:ascii="Verdana" w:hAnsi="Verdana" w:cs="Arial"/>
          <w:sz w:val="22"/>
          <w:szCs w:val="22"/>
        </w:rPr>
        <w:t xml:space="preserve">4. </w:t>
      </w:r>
    </w:p>
    <w:p w14:paraId="00A89AFF" w14:textId="77777777" w:rsidR="00BF7170" w:rsidRPr="006B699F" w:rsidRDefault="00BF7170" w:rsidP="00376380">
      <w:pPr>
        <w:pBdr>
          <w:top w:val="single" w:sz="4" w:space="0" w:color="auto"/>
          <w:left w:val="single" w:sz="4" w:space="4" w:color="auto"/>
          <w:bottom w:val="single" w:sz="4" w:space="1" w:color="auto"/>
          <w:right w:val="single" w:sz="4" w:space="4" w:color="auto"/>
        </w:pBdr>
        <w:jc w:val="both"/>
        <w:rPr>
          <w:rFonts w:ascii="Verdana" w:hAnsi="Verdana" w:cs="Arial"/>
          <w:b/>
          <w:bCs/>
          <w:sz w:val="22"/>
          <w:szCs w:val="22"/>
        </w:rPr>
      </w:pPr>
    </w:p>
    <w:p w14:paraId="189C49B0" w14:textId="0CD850CC" w:rsidR="00376380" w:rsidRPr="006B699F" w:rsidRDefault="00376380" w:rsidP="68D0F859">
      <w:pPr>
        <w:pBdr>
          <w:top w:val="single" w:sz="4" w:space="0" w:color="auto"/>
          <w:left w:val="single" w:sz="4" w:space="4" w:color="auto"/>
          <w:bottom w:val="single" w:sz="4" w:space="1" w:color="auto"/>
          <w:right w:val="single" w:sz="4" w:space="4" w:color="auto"/>
        </w:pBdr>
        <w:jc w:val="both"/>
        <w:outlineLvl w:val="0"/>
        <w:rPr>
          <w:rFonts w:ascii="Verdana" w:hAnsi="Verdana" w:cs="Arial"/>
          <w:b/>
          <w:bCs/>
          <w:sz w:val="22"/>
          <w:szCs w:val="22"/>
        </w:rPr>
      </w:pPr>
      <w:r w:rsidRPr="68D0F859">
        <w:rPr>
          <w:rFonts w:ascii="Verdana" w:hAnsi="Verdana" w:cs="Arial"/>
          <w:b/>
          <w:bCs/>
          <w:sz w:val="22"/>
          <w:szCs w:val="22"/>
        </w:rPr>
        <w:t xml:space="preserve">PLAZO PARA COMENTARIOS: </w:t>
      </w:r>
      <w:r w:rsidR="67864576" w:rsidRPr="68D0F859">
        <w:rPr>
          <w:rFonts w:ascii="Verdana" w:hAnsi="Verdana" w:cs="Arial"/>
          <w:sz w:val="22"/>
          <w:szCs w:val="22"/>
        </w:rPr>
        <w:t xml:space="preserve">Hasta las </w:t>
      </w:r>
      <w:r w:rsidR="00082C72" w:rsidRPr="68D0F859">
        <w:rPr>
          <w:rFonts w:ascii="Verdana" w:hAnsi="Verdana" w:cs="Arial"/>
          <w:sz w:val="22"/>
          <w:szCs w:val="22"/>
        </w:rPr>
        <w:t xml:space="preserve">5:00 p.m. del </w:t>
      </w:r>
      <w:r w:rsidR="00252641">
        <w:rPr>
          <w:rFonts w:ascii="Verdana" w:hAnsi="Verdana" w:cs="Arial"/>
          <w:sz w:val="22"/>
          <w:szCs w:val="22"/>
        </w:rPr>
        <w:t>viernes 09</w:t>
      </w:r>
      <w:r w:rsidR="00082C72" w:rsidRPr="68D0F859">
        <w:rPr>
          <w:rFonts w:ascii="Verdana" w:hAnsi="Verdana" w:cs="Arial"/>
          <w:sz w:val="22"/>
          <w:szCs w:val="22"/>
        </w:rPr>
        <w:t xml:space="preserve"> de </w:t>
      </w:r>
      <w:r w:rsidR="00252641">
        <w:rPr>
          <w:rFonts w:ascii="Verdana" w:hAnsi="Verdana" w:cs="Arial"/>
          <w:sz w:val="22"/>
          <w:szCs w:val="22"/>
        </w:rPr>
        <w:t>agosto</w:t>
      </w:r>
      <w:r w:rsidR="00082C72" w:rsidRPr="68D0F859">
        <w:rPr>
          <w:rFonts w:ascii="Verdana" w:hAnsi="Verdana" w:cs="Arial"/>
          <w:sz w:val="22"/>
          <w:szCs w:val="22"/>
        </w:rPr>
        <w:t xml:space="preserve"> de 2024.</w:t>
      </w:r>
    </w:p>
    <w:p w14:paraId="3EC3B45D" w14:textId="77777777" w:rsidR="00376380" w:rsidRPr="006B699F" w:rsidRDefault="00376380" w:rsidP="00376380">
      <w:pPr>
        <w:pBdr>
          <w:top w:val="single" w:sz="4" w:space="0" w:color="auto"/>
          <w:left w:val="single" w:sz="4" w:space="4" w:color="auto"/>
          <w:bottom w:val="single" w:sz="4" w:space="1" w:color="auto"/>
          <w:right w:val="single" w:sz="4" w:space="4" w:color="auto"/>
        </w:pBdr>
        <w:jc w:val="both"/>
        <w:rPr>
          <w:rFonts w:ascii="Verdana" w:hAnsi="Verdana" w:cs="Arial"/>
          <w:b/>
          <w:bCs/>
          <w:sz w:val="22"/>
          <w:szCs w:val="22"/>
        </w:rPr>
      </w:pPr>
    </w:p>
    <w:p w14:paraId="74EB1BF0" w14:textId="77777777" w:rsidR="00376380" w:rsidRPr="006B699F" w:rsidRDefault="00376380" w:rsidP="00376380">
      <w:pPr>
        <w:pBdr>
          <w:top w:val="single" w:sz="4" w:space="0" w:color="auto"/>
          <w:left w:val="single" w:sz="4" w:space="4" w:color="auto"/>
          <w:bottom w:val="single" w:sz="4" w:space="1" w:color="auto"/>
          <w:right w:val="single" w:sz="4" w:space="4" w:color="auto"/>
        </w:pBdr>
        <w:jc w:val="both"/>
        <w:rPr>
          <w:rFonts w:ascii="Verdana" w:hAnsi="Verdana" w:cs="Arial"/>
          <w:b/>
          <w:bCs/>
          <w:sz w:val="22"/>
          <w:szCs w:val="22"/>
        </w:rPr>
      </w:pPr>
    </w:p>
    <w:p w14:paraId="7A9BC351" w14:textId="77777777" w:rsidR="00376380" w:rsidRPr="006B699F" w:rsidRDefault="00376380" w:rsidP="00376380">
      <w:pPr>
        <w:pBdr>
          <w:top w:val="single" w:sz="4" w:space="0" w:color="auto"/>
          <w:left w:val="single" w:sz="4" w:space="4" w:color="auto"/>
          <w:bottom w:val="single" w:sz="4" w:space="1" w:color="auto"/>
          <w:right w:val="single" w:sz="4" w:space="4" w:color="auto"/>
        </w:pBdr>
        <w:jc w:val="both"/>
        <w:outlineLvl w:val="0"/>
        <w:rPr>
          <w:rFonts w:ascii="Verdana" w:hAnsi="Verdana" w:cs="Arial"/>
          <w:bCs/>
          <w:sz w:val="22"/>
          <w:szCs w:val="22"/>
        </w:rPr>
      </w:pPr>
      <w:r w:rsidRPr="006B699F">
        <w:rPr>
          <w:rFonts w:ascii="Verdana" w:hAnsi="Verdana" w:cs="Arial"/>
          <w:b/>
          <w:bCs/>
          <w:sz w:val="22"/>
          <w:szCs w:val="22"/>
        </w:rPr>
        <w:t xml:space="preserve">REMISIÓN DE COMENTARIOS: </w:t>
      </w:r>
      <w:r w:rsidRPr="006B699F">
        <w:rPr>
          <w:rFonts w:ascii="Verdana" w:hAnsi="Verdana" w:cs="Arial"/>
          <w:bCs/>
          <w:sz w:val="22"/>
          <w:szCs w:val="22"/>
        </w:rPr>
        <w:t xml:space="preserve">Por favor diligenciar la proforma adjunta “MATRIZ PARA COMENTARIOS EXTERNOS - PUBLICACION WEB”. </w:t>
      </w:r>
    </w:p>
    <w:p w14:paraId="44A0E174" w14:textId="77777777" w:rsidR="00376380" w:rsidRPr="006B699F" w:rsidRDefault="00376380" w:rsidP="00376380">
      <w:pPr>
        <w:pBdr>
          <w:top w:val="single" w:sz="4" w:space="0" w:color="auto"/>
          <w:left w:val="single" w:sz="4" w:space="4" w:color="auto"/>
          <w:bottom w:val="single" w:sz="4" w:space="1" w:color="auto"/>
          <w:right w:val="single" w:sz="4" w:space="4" w:color="auto"/>
        </w:pBdr>
        <w:jc w:val="both"/>
        <w:outlineLvl w:val="0"/>
        <w:rPr>
          <w:rFonts w:ascii="Verdana" w:hAnsi="Verdana" w:cs="Arial"/>
          <w:bCs/>
          <w:sz w:val="22"/>
          <w:szCs w:val="22"/>
        </w:rPr>
      </w:pPr>
      <w:r w:rsidRPr="006B699F">
        <w:rPr>
          <w:rFonts w:ascii="Verdana" w:hAnsi="Verdana" w:cs="Arial"/>
          <w:bCs/>
          <w:sz w:val="22"/>
          <w:szCs w:val="22"/>
        </w:rPr>
        <w:t xml:space="preserve"> </w:t>
      </w:r>
    </w:p>
    <w:p w14:paraId="6AF5EFB0" w14:textId="77777777" w:rsidR="00376380" w:rsidRPr="006B699F" w:rsidRDefault="00376380" w:rsidP="00376380">
      <w:pPr>
        <w:pBdr>
          <w:top w:val="single" w:sz="4" w:space="0" w:color="auto"/>
          <w:left w:val="single" w:sz="4" w:space="4" w:color="auto"/>
          <w:bottom w:val="single" w:sz="4" w:space="1" w:color="auto"/>
          <w:right w:val="single" w:sz="4" w:space="4" w:color="auto"/>
        </w:pBdr>
        <w:jc w:val="both"/>
        <w:outlineLvl w:val="0"/>
        <w:rPr>
          <w:rFonts w:ascii="Verdana" w:hAnsi="Verdana" w:cs="Arial"/>
          <w:b/>
          <w:bCs/>
          <w:sz w:val="22"/>
          <w:szCs w:val="22"/>
        </w:rPr>
      </w:pPr>
      <w:r w:rsidRPr="006B699F">
        <w:rPr>
          <w:rFonts w:ascii="Verdana" w:hAnsi="Verdana" w:cs="Arial"/>
          <w:bCs/>
          <w:sz w:val="22"/>
          <w:szCs w:val="22"/>
        </w:rPr>
        <w:t xml:space="preserve">La proforma en formato Word puede ser radicada vía e-mail por medio del correo electrónico </w:t>
      </w:r>
      <w:hyperlink r:id="rId10" w:history="1">
        <w:r w:rsidRPr="006B699F">
          <w:rPr>
            <w:rStyle w:val="Hipervnculo"/>
            <w:rFonts w:ascii="Verdana" w:hAnsi="Verdana" w:cs="Arial"/>
            <w:bCs/>
            <w:sz w:val="22"/>
            <w:szCs w:val="22"/>
          </w:rPr>
          <w:t>normativa@superfinanciera.gov.co</w:t>
        </w:r>
      </w:hyperlink>
      <w:r w:rsidRPr="006B699F">
        <w:rPr>
          <w:rFonts w:ascii="Verdana" w:hAnsi="Verdana" w:cs="Arial"/>
          <w:bCs/>
          <w:sz w:val="22"/>
          <w:szCs w:val="22"/>
        </w:rPr>
        <w:t xml:space="preserve">. En el asunto </w:t>
      </w:r>
      <w:r w:rsidRPr="006B699F">
        <w:rPr>
          <w:rFonts w:ascii="Verdana" w:hAnsi="Verdana" w:cs="Arial"/>
          <w:b/>
          <w:bCs/>
          <w:sz w:val="22"/>
          <w:szCs w:val="22"/>
        </w:rPr>
        <w:t>únicamente</w:t>
      </w:r>
      <w:r w:rsidRPr="006B699F">
        <w:rPr>
          <w:rFonts w:ascii="Verdana" w:hAnsi="Verdana" w:cs="Arial"/>
          <w:bCs/>
          <w:sz w:val="22"/>
          <w:szCs w:val="22"/>
        </w:rPr>
        <w:t xml:space="preserve"> incluir el siguiente número de radicación: </w:t>
      </w:r>
      <w:r w:rsidRPr="006B699F">
        <w:rPr>
          <w:rFonts w:ascii="Verdana" w:hAnsi="Verdana" w:cs="Arial"/>
          <w:b/>
          <w:bCs/>
          <w:sz w:val="22"/>
          <w:szCs w:val="22"/>
        </w:rPr>
        <w:tab/>
        <w:t xml:space="preserve"> </w:t>
      </w:r>
    </w:p>
    <w:p w14:paraId="77F916E4" w14:textId="77777777" w:rsidR="00376380" w:rsidRPr="006B699F" w:rsidRDefault="00376380" w:rsidP="00376380">
      <w:pPr>
        <w:pBdr>
          <w:top w:val="single" w:sz="4" w:space="0" w:color="auto"/>
          <w:left w:val="single" w:sz="4" w:space="4" w:color="auto"/>
          <w:bottom w:val="single" w:sz="4" w:space="1" w:color="auto"/>
          <w:right w:val="single" w:sz="4" w:space="4" w:color="auto"/>
        </w:pBdr>
        <w:jc w:val="both"/>
        <w:rPr>
          <w:rFonts w:ascii="Verdana" w:hAnsi="Verdana" w:cs="Arial"/>
          <w:b/>
          <w:bCs/>
          <w:sz w:val="22"/>
          <w:szCs w:val="22"/>
        </w:rPr>
      </w:pPr>
      <w:r w:rsidRPr="006B699F">
        <w:rPr>
          <w:rFonts w:ascii="Verdana" w:hAnsi="Verdana" w:cs="Arial"/>
          <w:b/>
          <w:bCs/>
          <w:sz w:val="22"/>
          <w:szCs w:val="22"/>
        </w:rPr>
        <w:tab/>
        <w:t xml:space="preserve"> </w:t>
      </w:r>
    </w:p>
    <w:p w14:paraId="29F00EA8" w14:textId="77777777" w:rsidR="00376380" w:rsidRPr="006B699F" w:rsidRDefault="00376380" w:rsidP="00376380">
      <w:pPr>
        <w:pBdr>
          <w:top w:val="single" w:sz="4" w:space="0" w:color="auto"/>
          <w:left w:val="single" w:sz="4" w:space="4" w:color="auto"/>
          <w:bottom w:val="single" w:sz="4" w:space="1" w:color="auto"/>
          <w:right w:val="single" w:sz="4" w:space="4" w:color="auto"/>
        </w:pBdr>
        <w:jc w:val="both"/>
        <w:rPr>
          <w:rFonts w:ascii="Verdana" w:hAnsi="Verdana" w:cs="Arial"/>
          <w:b/>
          <w:bCs/>
          <w:sz w:val="22"/>
          <w:szCs w:val="22"/>
        </w:rPr>
      </w:pPr>
    </w:p>
    <w:p w14:paraId="796F172C" w14:textId="3B9B4A05" w:rsidR="00376380" w:rsidRPr="006B699F" w:rsidRDefault="00376380" w:rsidP="00376380">
      <w:pPr>
        <w:pBdr>
          <w:top w:val="single" w:sz="4" w:space="0" w:color="auto"/>
          <w:left w:val="single" w:sz="4" w:space="4" w:color="auto"/>
          <w:bottom w:val="single" w:sz="4" w:space="1" w:color="auto"/>
          <w:right w:val="single" w:sz="4" w:space="4" w:color="auto"/>
        </w:pBdr>
        <w:jc w:val="center"/>
        <w:rPr>
          <w:rFonts w:ascii="Verdana" w:hAnsi="Verdana" w:cs="Arial"/>
          <w:b/>
          <w:bCs/>
          <w:sz w:val="22"/>
          <w:szCs w:val="22"/>
        </w:rPr>
      </w:pPr>
      <w:r w:rsidRPr="006B699F">
        <w:rPr>
          <w:rFonts w:ascii="Verdana" w:hAnsi="Verdana" w:cs="Arial"/>
          <w:b/>
          <w:bCs/>
          <w:sz w:val="22"/>
          <w:szCs w:val="22"/>
        </w:rPr>
        <w:t xml:space="preserve">RADICADO No. </w:t>
      </w:r>
      <w:r w:rsidR="007D476E" w:rsidRPr="006B699F">
        <w:rPr>
          <w:rFonts w:ascii="Verdana" w:hAnsi="Verdana" w:cs="Arial"/>
          <w:b/>
          <w:bCs/>
          <w:sz w:val="22"/>
          <w:szCs w:val="22"/>
        </w:rPr>
        <w:t>2024064915</w:t>
      </w:r>
    </w:p>
    <w:p w14:paraId="35D8F283" w14:textId="77777777" w:rsidR="00376380" w:rsidRPr="006B699F" w:rsidRDefault="00376380" w:rsidP="00376380">
      <w:pPr>
        <w:pBdr>
          <w:top w:val="single" w:sz="4" w:space="0" w:color="auto"/>
          <w:left w:val="single" w:sz="4" w:space="4" w:color="auto"/>
          <w:bottom w:val="single" w:sz="4" w:space="1" w:color="auto"/>
          <w:right w:val="single" w:sz="4" w:space="4" w:color="auto"/>
        </w:pBdr>
        <w:jc w:val="both"/>
        <w:rPr>
          <w:rFonts w:ascii="Verdana" w:hAnsi="Verdana" w:cs="Arial"/>
          <w:b/>
          <w:bCs/>
          <w:sz w:val="22"/>
          <w:szCs w:val="22"/>
        </w:rPr>
      </w:pPr>
    </w:p>
    <w:p w14:paraId="5EDC6B6C" w14:textId="38388B89" w:rsidR="00376380" w:rsidRPr="006B699F" w:rsidRDefault="00376380" w:rsidP="00376380">
      <w:pPr>
        <w:pBdr>
          <w:top w:val="single" w:sz="4" w:space="0" w:color="auto"/>
          <w:left w:val="single" w:sz="4" w:space="4" w:color="auto"/>
          <w:bottom w:val="single" w:sz="4" w:space="1" w:color="auto"/>
          <w:right w:val="single" w:sz="4" w:space="4" w:color="auto"/>
        </w:pBdr>
        <w:tabs>
          <w:tab w:val="left" w:pos="2109"/>
        </w:tabs>
        <w:jc w:val="both"/>
        <w:rPr>
          <w:rFonts w:ascii="Verdana" w:hAnsi="Verdana" w:cs="Arial"/>
          <w:bCs/>
          <w:sz w:val="22"/>
          <w:szCs w:val="22"/>
        </w:rPr>
      </w:pPr>
      <w:r w:rsidRPr="006B699F">
        <w:rPr>
          <w:rFonts w:ascii="Verdana" w:hAnsi="Verdana" w:cs="Arial"/>
          <w:b/>
          <w:bCs/>
          <w:sz w:val="22"/>
          <w:szCs w:val="22"/>
        </w:rPr>
        <w:t>POR ESCRITO A:</w:t>
      </w:r>
      <w:r w:rsidRPr="006B699F">
        <w:rPr>
          <w:rFonts w:ascii="Verdana" w:hAnsi="Verdana" w:cs="Arial"/>
          <w:b/>
          <w:bCs/>
          <w:sz w:val="22"/>
          <w:szCs w:val="22"/>
        </w:rPr>
        <w:tab/>
        <w:t>Subdirector</w:t>
      </w:r>
      <w:r w:rsidR="006B699F">
        <w:rPr>
          <w:rFonts w:ascii="Verdana" w:hAnsi="Verdana" w:cs="Arial"/>
          <w:b/>
          <w:bCs/>
          <w:sz w:val="22"/>
          <w:szCs w:val="22"/>
        </w:rPr>
        <w:t>a</w:t>
      </w:r>
      <w:r w:rsidRPr="006B699F">
        <w:rPr>
          <w:rFonts w:ascii="Verdana" w:hAnsi="Verdana" w:cs="Arial"/>
          <w:b/>
          <w:bCs/>
          <w:sz w:val="22"/>
          <w:szCs w:val="22"/>
        </w:rPr>
        <w:t xml:space="preserve"> de Regulación</w:t>
      </w:r>
      <w:r w:rsidRPr="006B699F">
        <w:rPr>
          <w:rFonts w:ascii="Verdana" w:hAnsi="Verdana" w:cs="Arial"/>
          <w:bCs/>
          <w:sz w:val="22"/>
          <w:szCs w:val="22"/>
        </w:rPr>
        <w:t>, con el número de radicación.</w:t>
      </w:r>
    </w:p>
    <w:p w14:paraId="4911F449" w14:textId="77777777" w:rsidR="00376380" w:rsidRPr="006B699F" w:rsidRDefault="00376380" w:rsidP="00376380">
      <w:pPr>
        <w:pBdr>
          <w:top w:val="single" w:sz="4" w:space="0" w:color="auto"/>
          <w:left w:val="single" w:sz="4" w:space="4" w:color="auto"/>
          <w:bottom w:val="single" w:sz="4" w:space="1" w:color="auto"/>
          <w:right w:val="single" w:sz="4" w:space="4" w:color="auto"/>
        </w:pBdr>
        <w:tabs>
          <w:tab w:val="left" w:pos="2109"/>
        </w:tabs>
        <w:jc w:val="both"/>
        <w:rPr>
          <w:rFonts w:ascii="Verdana" w:hAnsi="Verdana" w:cs="Arial"/>
          <w:bCs/>
          <w:sz w:val="22"/>
          <w:szCs w:val="22"/>
        </w:rPr>
      </w:pPr>
    </w:p>
    <w:p w14:paraId="50D57D7E" w14:textId="77777777" w:rsidR="00376380" w:rsidRPr="006B699F" w:rsidRDefault="00376380" w:rsidP="00376380">
      <w:pPr>
        <w:pBdr>
          <w:top w:val="single" w:sz="4" w:space="0" w:color="auto"/>
          <w:left w:val="single" w:sz="4" w:space="4" w:color="auto"/>
          <w:bottom w:val="single" w:sz="4" w:space="1" w:color="auto"/>
          <w:right w:val="single" w:sz="4" w:space="4" w:color="auto"/>
        </w:pBdr>
        <w:tabs>
          <w:tab w:val="left" w:pos="2109"/>
        </w:tabs>
        <w:jc w:val="both"/>
        <w:outlineLvl w:val="0"/>
        <w:rPr>
          <w:rFonts w:ascii="Verdana" w:hAnsi="Verdana" w:cs="Arial"/>
          <w:bCs/>
          <w:sz w:val="22"/>
          <w:szCs w:val="22"/>
        </w:rPr>
      </w:pPr>
      <w:r w:rsidRPr="006B699F">
        <w:rPr>
          <w:rFonts w:ascii="Verdana" w:hAnsi="Verdana" w:cs="Arial"/>
          <w:bCs/>
          <w:sz w:val="22"/>
          <w:szCs w:val="22"/>
        </w:rPr>
        <w:tab/>
      </w:r>
      <w:r w:rsidRPr="006B699F">
        <w:rPr>
          <w:rFonts w:ascii="Verdana" w:hAnsi="Verdana" w:cs="Arial"/>
          <w:bCs/>
          <w:sz w:val="22"/>
          <w:szCs w:val="22"/>
        </w:rPr>
        <w:tab/>
        <w:t xml:space="preserve"> </w:t>
      </w:r>
    </w:p>
    <w:p w14:paraId="293C36F9" w14:textId="77777777" w:rsidR="00376380" w:rsidRPr="006B699F" w:rsidRDefault="00376380" w:rsidP="00376380">
      <w:pPr>
        <w:pBdr>
          <w:top w:val="single" w:sz="4" w:space="0" w:color="auto"/>
          <w:left w:val="single" w:sz="4" w:space="4" w:color="auto"/>
          <w:bottom w:val="single" w:sz="4" w:space="1" w:color="auto"/>
          <w:right w:val="single" w:sz="4" w:space="4" w:color="auto"/>
        </w:pBdr>
        <w:rPr>
          <w:rFonts w:ascii="Verdana" w:hAnsi="Verdana" w:cs="Arial"/>
          <w:b/>
          <w:bCs/>
          <w:sz w:val="22"/>
          <w:szCs w:val="22"/>
        </w:rPr>
      </w:pPr>
    </w:p>
    <w:p w14:paraId="0615AD07" w14:textId="77777777" w:rsidR="00376380" w:rsidRPr="006B699F" w:rsidRDefault="00376380" w:rsidP="00376380">
      <w:pPr>
        <w:pBdr>
          <w:top w:val="single" w:sz="4" w:space="0" w:color="auto"/>
          <w:left w:val="single" w:sz="4" w:space="4" w:color="auto"/>
          <w:bottom w:val="single" w:sz="4" w:space="1" w:color="auto"/>
          <w:right w:val="single" w:sz="4" w:space="4" w:color="auto"/>
        </w:pBdr>
        <w:rPr>
          <w:rFonts w:ascii="Verdana" w:hAnsi="Verdana" w:cs="Arial"/>
          <w:bCs/>
          <w:sz w:val="22"/>
          <w:szCs w:val="22"/>
        </w:rPr>
      </w:pPr>
      <w:r w:rsidRPr="006B699F">
        <w:rPr>
          <w:rFonts w:ascii="Verdana" w:hAnsi="Verdana" w:cs="Arial"/>
          <w:b/>
          <w:bCs/>
          <w:sz w:val="22"/>
          <w:szCs w:val="22"/>
        </w:rPr>
        <w:t xml:space="preserve">Nota: </w:t>
      </w:r>
      <w:r w:rsidRPr="006B699F">
        <w:rPr>
          <w:rFonts w:ascii="Verdana" w:hAnsi="Verdana" w:cs="Arial"/>
          <w:bCs/>
          <w:sz w:val="22"/>
          <w:szCs w:val="22"/>
        </w:rPr>
        <w:t>Para la remisión de los comentarios por favor citar en el asunto del correo electrónico, la referencia señalada, así como por escrito.</w:t>
      </w:r>
    </w:p>
    <w:p w14:paraId="089B8C5C" w14:textId="77777777" w:rsidR="00376380" w:rsidRPr="006D276B" w:rsidRDefault="00376380" w:rsidP="00376380">
      <w:pPr>
        <w:pBdr>
          <w:top w:val="single" w:sz="4" w:space="0" w:color="auto"/>
          <w:left w:val="single" w:sz="4" w:space="4" w:color="auto"/>
          <w:bottom w:val="single" w:sz="4" w:space="1" w:color="auto"/>
          <w:right w:val="single" w:sz="4" w:space="4" w:color="auto"/>
        </w:pBdr>
        <w:rPr>
          <w:rFonts w:ascii="Verdana" w:hAnsi="Verdana" w:cs="Arial"/>
          <w:b/>
          <w:bCs/>
          <w:sz w:val="22"/>
          <w:szCs w:val="22"/>
        </w:rPr>
      </w:pPr>
    </w:p>
    <w:p w14:paraId="52645C58" w14:textId="77777777" w:rsidR="00376380" w:rsidRPr="006D276B" w:rsidRDefault="00376380" w:rsidP="00376380">
      <w:pPr>
        <w:pBdr>
          <w:top w:val="single" w:sz="4" w:space="0" w:color="auto"/>
          <w:left w:val="single" w:sz="4" w:space="4" w:color="auto"/>
          <w:bottom w:val="single" w:sz="4" w:space="1" w:color="auto"/>
          <w:right w:val="single" w:sz="4" w:space="4" w:color="auto"/>
        </w:pBdr>
        <w:rPr>
          <w:rFonts w:ascii="Verdana" w:hAnsi="Verdana" w:cs="Arial"/>
          <w:b/>
          <w:bCs/>
          <w:sz w:val="22"/>
          <w:szCs w:val="22"/>
        </w:rPr>
      </w:pPr>
    </w:p>
    <w:p w14:paraId="6F377B46" w14:textId="77777777" w:rsidR="00376380" w:rsidRPr="006D276B" w:rsidRDefault="00376380" w:rsidP="00376380">
      <w:pPr>
        <w:pBdr>
          <w:top w:val="single" w:sz="4" w:space="0" w:color="auto"/>
          <w:left w:val="single" w:sz="4" w:space="4" w:color="auto"/>
          <w:bottom w:val="single" w:sz="4" w:space="1" w:color="auto"/>
          <w:right w:val="single" w:sz="4" w:space="4" w:color="auto"/>
        </w:pBdr>
        <w:rPr>
          <w:rFonts w:ascii="Verdana" w:hAnsi="Verdana" w:cs="Arial"/>
          <w:b/>
          <w:bCs/>
          <w:sz w:val="22"/>
          <w:szCs w:val="22"/>
        </w:rPr>
      </w:pPr>
    </w:p>
    <w:p w14:paraId="3E812E6E" w14:textId="77777777" w:rsidR="00376380" w:rsidRPr="006D276B" w:rsidRDefault="00376380" w:rsidP="00376380">
      <w:pPr>
        <w:pBdr>
          <w:top w:val="single" w:sz="4" w:space="0" w:color="auto"/>
          <w:left w:val="single" w:sz="4" w:space="4" w:color="auto"/>
          <w:bottom w:val="single" w:sz="4" w:space="1" w:color="auto"/>
          <w:right w:val="single" w:sz="4" w:space="4" w:color="auto"/>
        </w:pBdr>
        <w:rPr>
          <w:rFonts w:ascii="Verdana" w:hAnsi="Verdana" w:cs="Arial"/>
          <w:b/>
          <w:bCs/>
          <w:sz w:val="22"/>
          <w:szCs w:val="22"/>
        </w:rPr>
      </w:pPr>
    </w:p>
    <w:p w14:paraId="7CDF117E" w14:textId="77777777" w:rsidR="00376380" w:rsidRPr="006D276B" w:rsidRDefault="00376380" w:rsidP="00376380">
      <w:pPr>
        <w:pBdr>
          <w:top w:val="single" w:sz="4" w:space="0" w:color="auto"/>
          <w:left w:val="single" w:sz="4" w:space="4" w:color="auto"/>
          <w:bottom w:val="single" w:sz="4" w:space="1" w:color="auto"/>
          <w:right w:val="single" w:sz="4" w:space="4" w:color="auto"/>
        </w:pBdr>
        <w:rPr>
          <w:rFonts w:ascii="Verdana" w:hAnsi="Verdana" w:cs="Arial"/>
          <w:b/>
          <w:bCs/>
          <w:sz w:val="22"/>
          <w:szCs w:val="22"/>
        </w:rPr>
      </w:pPr>
    </w:p>
    <w:p w14:paraId="14AEFF52" w14:textId="77777777" w:rsidR="00376380" w:rsidRPr="006D276B" w:rsidRDefault="00376380" w:rsidP="00376380">
      <w:pPr>
        <w:pBdr>
          <w:top w:val="single" w:sz="4" w:space="0" w:color="auto"/>
          <w:left w:val="single" w:sz="4" w:space="4" w:color="auto"/>
          <w:bottom w:val="single" w:sz="4" w:space="1" w:color="auto"/>
          <w:right w:val="single" w:sz="4" w:space="4" w:color="auto"/>
        </w:pBdr>
        <w:rPr>
          <w:rFonts w:ascii="Verdana" w:hAnsi="Verdana" w:cs="Arial"/>
          <w:b/>
          <w:bCs/>
          <w:sz w:val="22"/>
          <w:szCs w:val="22"/>
        </w:rPr>
      </w:pPr>
    </w:p>
    <w:p w14:paraId="188599AD" w14:textId="77777777" w:rsidR="00376380" w:rsidRPr="006D276B" w:rsidRDefault="00376380" w:rsidP="00376380">
      <w:pPr>
        <w:pBdr>
          <w:top w:val="single" w:sz="4" w:space="0" w:color="auto"/>
          <w:left w:val="single" w:sz="4" w:space="4" w:color="auto"/>
          <w:bottom w:val="single" w:sz="4" w:space="1" w:color="auto"/>
          <w:right w:val="single" w:sz="4" w:space="4" w:color="auto"/>
        </w:pBdr>
        <w:rPr>
          <w:rFonts w:ascii="Verdana" w:hAnsi="Verdana" w:cs="Arial"/>
          <w:b/>
          <w:bCs/>
          <w:sz w:val="22"/>
          <w:szCs w:val="22"/>
        </w:rPr>
      </w:pPr>
    </w:p>
    <w:p w14:paraId="58652DC1" w14:textId="77777777" w:rsidR="00376380" w:rsidRPr="006D276B" w:rsidRDefault="00376380" w:rsidP="00376380">
      <w:pPr>
        <w:pBdr>
          <w:top w:val="single" w:sz="4" w:space="0" w:color="auto"/>
          <w:left w:val="single" w:sz="4" w:space="4" w:color="auto"/>
          <w:bottom w:val="single" w:sz="4" w:space="1" w:color="auto"/>
          <w:right w:val="single" w:sz="4" w:space="4" w:color="auto"/>
        </w:pBdr>
        <w:rPr>
          <w:rFonts w:ascii="Verdana" w:hAnsi="Verdana" w:cs="Arial"/>
          <w:b/>
          <w:bCs/>
          <w:sz w:val="22"/>
          <w:szCs w:val="22"/>
        </w:rPr>
      </w:pPr>
    </w:p>
    <w:p w14:paraId="5BCEEB15" w14:textId="7A30ABB7" w:rsidR="00376380" w:rsidRPr="006D276B" w:rsidRDefault="00376380" w:rsidP="00376380">
      <w:pPr>
        <w:pBdr>
          <w:top w:val="single" w:sz="4" w:space="0" w:color="auto"/>
          <w:left w:val="single" w:sz="4" w:space="4" w:color="auto"/>
          <w:bottom w:val="single" w:sz="4" w:space="1" w:color="auto"/>
          <w:right w:val="single" w:sz="4" w:space="4" w:color="auto"/>
        </w:pBdr>
        <w:jc w:val="center"/>
        <w:rPr>
          <w:rFonts w:ascii="Verdana" w:hAnsi="Verdana" w:cs="Arial"/>
          <w:b/>
          <w:bCs/>
          <w:sz w:val="22"/>
          <w:szCs w:val="22"/>
        </w:rPr>
      </w:pPr>
      <w:r w:rsidRPr="006D276B">
        <w:rPr>
          <w:rFonts w:ascii="Verdana" w:hAnsi="Verdana" w:cs="Arial"/>
          <w:b/>
          <w:bCs/>
          <w:sz w:val="22"/>
          <w:szCs w:val="22"/>
        </w:rPr>
        <w:t xml:space="preserve">* Consulte en este archivo el texto del proyecto de </w:t>
      </w:r>
      <w:r w:rsidR="006B699F">
        <w:rPr>
          <w:rFonts w:ascii="Verdana" w:hAnsi="Verdana" w:cs="Arial"/>
          <w:b/>
          <w:bCs/>
          <w:sz w:val="22"/>
          <w:szCs w:val="22"/>
        </w:rPr>
        <w:t xml:space="preserve">circular externa </w:t>
      </w:r>
    </w:p>
    <w:p w14:paraId="2C1D79BE" w14:textId="77777777" w:rsidR="00376380" w:rsidRDefault="00376380" w:rsidP="00376380">
      <w:pPr>
        <w:pBdr>
          <w:top w:val="single" w:sz="4" w:space="0" w:color="auto"/>
          <w:left w:val="single" w:sz="4" w:space="4" w:color="auto"/>
          <w:bottom w:val="single" w:sz="4" w:space="1" w:color="auto"/>
          <w:right w:val="single" w:sz="4" w:space="4" w:color="auto"/>
        </w:pBdr>
        <w:jc w:val="center"/>
        <w:rPr>
          <w:rFonts w:ascii="Arial" w:hAnsi="Arial" w:cs="Arial"/>
          <w:b/>
          <w:bCs/>
        </w:rPr>
      </w:pPr>
    </w:p>
    <w:p w14:paraId="01D44432" w14:textId="77777777" w:rsidR="00376380" w:rsidRDefault="00376380" w:rsidP="00376380">
      <w:pPr>
        <w:pBdr>
          <w:top w:val="single" w:sz="4" w:space="0" w:color="auto"/>
          <w:left w:val="single" w:sz="4" w:space="4" w:color="auto"/>
          <w:bottom w:val="single" w:sz="4" w:space="1" w:color="auto"/>
          <w:right w:val="single" w:sz="4" w:space="4" w:color="auto"/>
        </w:pBdr>
        <w:jc w:val="center"/>
        <w:rPr>
          <w:rFonts w:ascii="Arial" w:hAnsi="Arial" w:cs="Arial"/>
          <w:b/>
          <w:bCs/>
        </w:rPr>
      </w:pPr>
    </w:p>
    <w:p w14:paraId="4748E14B" w14:textId="77777777" w:rsidR="00376380" w:rsidRDefault="00376380" w:rsidP="00376380">
      <w:pPr>
        <w:jc w:val="center"/>
        <w:rPr>
          <w:rFonts w:cs="Arial"/>
          <w:b/>
          <w:bCs/>
          <w:sz w:val="22"/>
          <w:szCs w:val="22"/>
        </w:rPr>
      </w:pPr>
    </w:p>
    <w:p w14:paraId="70C1D870" w14:textId="51F7DDC1" w:rsidR="00376380" w:rsidRDefault="00376380">
      <w:pPr>
        <w:spacing w:after="160" w:line="259" w:lineRule="auto"/>
        <w:rPr>
          <w:rFonts w:ascii="Verdana" w:hAnsi="Verdana" w:cs="Arial"/>
          <w:b/>
          <w:sz w:val="22"/>
          <w:szCs w:val="22"/>
        </w:rPr>
      </w:pPr>
    </w:p>
    <w:p w14:paraId="646112AC" w14:textId="77777777" w:rsidR="00981E08" w:rsidRDefault="00981E08">
      <w:pPr>
        <w:spacing w:after="160" w:line="259" w:lineRule="auto"/>
        <w:rPr>
          <w:rFonts w:ascii="Verdana" w:hAnsi="Verdana" w:cs="Arial"/>
          <w:b/>
          <w:sz w:val="22"/>
          <w:szCs w:val="22"/>
        </w:rPr>
      </w:pPr>
      <w:r>
        <w:rPr>
          <w:rFonts w:ascii="Verdana" w:hAnsi="Verdana" w:cs="Arial"/>
          <w:b/>
          <w:sz w:val="22"/>
          <w:szCs w:val="22"/>
        </w:rPr>
        <w:br w:type="page"/>
      </w:r>
    </w:p>
    <w:p w14:paraId="56BE6BC6" w14:textId="77777777" w:rsidR="00C966AB" w:rsidRPr="00F21117" w:rsidRDefault="00C966AB" w:rsidP="00C966AB">
      <w:pPr>
        <w:widowControl w:val="0"/>
        <w:autoSpaceDE w:val="0"/>
        <w:autoSpaceDN w:val="0"/>
        <w:adjustRightInd w:val="0"/>
        <w:jc w:val="center"/>
        <w:rPr>
          <w:rFonts w:ascii="Verdana" w:hAnsi="Verdana" w:cs="Arial"/>
          <w:b/>
          <w:sz w:val="22"/>
          <w:szCs w:val="22"/>
        </w:rPr>
      </w:pPr>
      <w:r w:rsidRPr="00F21117">
        <w:rPr>
          <w:rFonts w:ascii="Verdana" w:hAnsi="Verdana" w:cs="Arial"/>
          <w:b/>
          <w:sz w:val="22"/>
          <w:szCs w:val="22"/>
        </w:rPr>
        <w:lastRenderedPageBreak/>
        <w:t xml:space="preserve">CIRCULAR EXTERNA  </w:t>
      </w:r>
      <w:r w:rsidRPr="00F21117">
        <w:rPr>
          <w:rFonts w:ascii="Verdana" w:hAnsi="Verdana" w:cs="Arial"/>
          <w:b/>
          <w:color w:val="999999"/>
          <w:sz w:val="22"/>
          <w:szCs w:val="22"/>
        </w:rPr>
        <w:t>XXX</w:t>
      </w:r>
      <w:r w:rsidRPr="00F21117">
        <w:rPr>
          <w:rFonts w:ascii="Verdana" w:hAnsi="Verdana" w:cs="Arial"/>
          <w:b/>
          <w:sz w:val="22"/>
          <w:szCs w:val="22"/>
        </w:rPr>
        <w:t xml:space="preserve">  DE </w:t>
      </w:r>
      <w:r w:rsidRPr="00F21117">
        <w:rPr>
          <w:rFonts w:ascii="Verdana" w:hAnsi="Verdana" w:cs="Arial"/>
          <w:b/>
          <w:color w:val="999999"/>
          <w:sz w:val="22"/>
          <w:szCs w:val="22"/>
        </w:rPr>
        <w:t>XXXX</w:t>
      </w:r>
    </w:p>
    <w:p w14:paraId="623963B8" w14:textId="77777777" w:rsidR="00C966AB" w:rsidRPr="00F21117" w:rsidRDefault="00C966AB" w:rsidP="00C966AB">
      <w:pPr>
        <w:widowControl w:val="0"/>
        <w:autoSpaceDE w:val="0"/>
        <w:autoSpaceDN w:val="0"/>
        <w:adjustRightInd w:val="0"/>
        <w:jc w:val="center"/>
        <w:rPr>
          <w:rFonts w:ascii="Verdana" w:hAnsi="Verdana" w:cs="Arial"/>
          <w:b/>
          <w:sz w:val="22"/>
          <w:szCs w:val="22"/>
        </w:rPr>
      </w:pPr>
      <w:r w:rsidRPr="00F21117">
        <w:rPr>
          <w:rFonts w:ascii="Verdana" w:hAnsi="Verdana" w:cs="Arial"/>
          <w:b/>
          <w:sz w:val="22"/>
          <w:szCs w:val="22"/>
        </w:rPr>
        <w:t>(                                        )</w:t>
      </w:r>
    </w:p>
    <w:p w14:paraId="4EB36D0C" w14:textId="77777777" w:rsidR="00C966AB" w:rsidRPr="00F21117" w:rsidRDefault="00C966AB" w:rsidP="00C966AB">
      <w:pPr>
        <w:widowControl w:val="0"/>
        <w:autoSpaceDE w:val="0"/>
        <w:autoSpaceDN w:val="0"/>
        <w:adjustRightInd w:val="0"/>
        <w:jc w:val="both"/>
        <w:rPr>
          <w:rFonts w:ascii="Verdana" w:hAnsi="Verdana" w:cs="Arial"/>
          <w:sz w:val="22"/>
          <w:szCs w:val="22"/>
        </w:rPr>
      </w:pPr>
    </w:p>
    <w:p w14:paraId="546B5214" w14:textId="77777777" w:rsidR="00C966AB" w:rsidRPr="00F21117" w:rsidRDefault="00C966AB" w:rsidP="00C966AB">
      <w:pPr>
        <w:widowControl w:val="0"/>
        <w:autoSpaceDE w:val="0"/>
        <w:autoSpaceDN w:val="0"/>
        <w:adjustRightInd w:val="0"/>
        <w:jc w:val="both"/>
        <w:rPr>
          <w:rFonts w:ascii="Verdana" w:hAnsi="Verdana" w:cs="Arial"/>
          <w:sz w:val="22"/>
          <w:szCs w:val="22"/>
        </w:rPr>
      </w:pPr>
    </w:p>
    <w:p w14:paraId="3438B89C" w14:textId="77777777" w:rsidR="00C966AB" w:rsidRPr="002A291D" w:rsidRDefault="00C966AB" w:rsidP="00C966AB">
      <w:pPr>
        <w:widowControl w:val="0"/>
        <w:autoSpaceDE w:val="0"/>
        <w:autoSpaceDN w:val="0"/>
        <w:adjustRightInd w:val="0"/>
        <w:jc w:val="both"/>
        <w:rPr>
          <w:rFonts w:ascii="Verdana" w:hAnsi="Verdana" w:cs="Arial"/>
          <w:sz w:val="22"/>
          <w:szCs w:val="22"/>
        </w:rPr>
      </w:pPr>
    </w:p>
    <w:p w14:paraId="7F0F0F5C" w14:textId="77777777" w:rsidR="00C966AB" w:rsidRPr="002A291D" w:rsidRDefault="00C966AB" w:rsidP="00C966AB">
      <w:pPr>
        <w:widowControl w:val="0"/>
        <w:autoSpaceDE w:val="0"/>
        <w:autoSpaceDN w:val="0"/>
        <w:adjustRightInd w:val="0"/>
        <w:jc w:val="both"/>
        <w:rPr>
          <w:rFonts w:ascii="Verdana" w:hAnsi="Verdana" w:cs="Arial"/>
          <w:b/>
          <w:sz w:val="22"/>
          <w:szCs w:val="22"/>
        </w:rPr>
      </w:pPr>
      <w:r w:rsidRPr="002A291D">
        <w:rPr>
          <w:rFonts w:ascii="Verdana" w:hAnsi="Verdana" w:cs="Arial"/>
          <w:b/>
          <w:sz w:val="22"/>
          <w:szCs w:val="22"/>
        </w:rPr>
        <w:t>Señores</w:t>
      </w:r>
    </w:p>
    <w:p w14:paraId="7FCD42B1" w14:textId="77777777" w:rsidR="00C966AB" w:rsidRPr="002A291D" w:rsidRDefault="00C966AB" w:rsidP="00C966AB">
      <w:pPr>
        <w:jc w:val="both"/>
        <w:rPr>
          <w:rFonts w:ascii="Verdana" w:hAnsi="Verdana" w:cs="Arial"/>
          <w:sz w:val="22"/>
          <w:szCs w:val="22"/>
        </w:rPr>
      </w:pPr>
      <w:r w:rsidRPr="3213DDBC">
        <w:rPr>
          <w:rFonts w:ascii="Verdana" w:hAnsi="Verdana" w:cs="Arial"/>
          <w:sz w:val="22"/>
          <w:szCs w:val="22"/>
        </w:rPr>
        <w:t>REPRESENTANTES LEGALES DE LAS ENTIDADES VIGILADAS POR LA SUPERINTENDENCIA FINANCIERA DE COLOMBIA</w:t>
      </w:r>
    </w:p>
    <w:p w14:paraId="00846D53" w14:textId="77777777" w:rsidR="00C966AB" w:rsidRPr="002A291D" w:rsidRDefault="00C966AB" w:rsidP="00C966AB">
      <w:pPr>
        <w:widowControl w:val="0"/>
        <w:autoSpaceDE w:val="0"/>
        <w:autoSpaceDN w:val="0"/>
        <w:adjustRightInd w:val="0"/>
        <w:jc w:val="both"/>
        <w:rPr>
          <w:rFonts w:ascii="Verdana" w:hAnsi="Verdana" w:cs="Arial"/>
          <w:b/>
          <w:sz w:val="22"/>
          <w:szCs w:val="22"/>
        </w:rPr>
      </w:pPr>
    </w:p>
    <w:p w14:paraId="7362C7B7" w14:textId="77777777" w:rsidR="00C966AB" w:rsidRPr="002A291D" w:rsidRDefault="00C966AB" w:rsidP="00C966AB">
      <w:pPr>
        <w:widowControl w:val="0"/>
        <w:autoSpaceDE w:val="0"/>
        <w:autoSpaceDN w:val="0"/>
        <w:adjustRightInd w:val="0"/>
        <w:ind w:left="1560" w:hanging="1560"/>
        <w:jc w:val="both"/>
        <w:rPr>
          <w:rFonts w:ascii="Verdana" w:hAnsi="Verdana" w:cs="Arial"/>
          <w:b/>
          <w:sz w:val="22"/>
          <w:szCs w:val="22"/>
        </w:rPr>
      </w:pPr>
    </w:p>
    <w:p w14:paraId="2F94AB06" w14:textId="77777777" w:rsidR="00C966AB" w:rsidRPr="002A291D" w:rsidRDefault="00C966AB" w:rsidP="00C966AB">
      <w:pPr>
        <w:widowControl w:val="0"/>
        <w:autoSpaceDE w:val="0"/>
        <w:autoSpaceDN w:val="0"/>
        <w:adjustRightInd w:val="0"/>
        <w:jc w:val="both"/>
        <w:rPr>
          <w:rFonts w:ascii="Verdana" w:hAnsi="Verdana" w:cs="Arial"/>
          <w:sz w:val="22"/>
          <w:szCs w:val="22"/>
        </w:rPr>
      </w:pPr>
      <w:r w:rsidRPr="002A291D">
        <w:rPr>
          <w:rFonts w:ascii="Verdana" w:hAnsi="Verdana" w:cs="Arial"/>
          <w:b/>
          <w:sz w:val="22"/>
          <w:szCs w:val="22"/>
        </w:rPr>
        <w:t xml:space="preserve">Referencia: </w:t>
      </w:r>
      <w:r w:rsidRPr="002A291D">
        <w:rPr>
          <w:rFonts w:ascii="Verdana" w:hAnsi="Verdana" w:cs="Arial"/>
          <w:b/>
          <w:bCs/>
          <w:sz w:val="22"/>
          <w:szCs w:val="22"/>
        </w:rPr>
        <w:t xml:space="preserve">Instrucciones para la profundización del mercado de capitales y la </w:t>
      </w:r>
      <w:bookmarkStart w:id="0" w:name="_Hlk168994202"/>
      <w:r w:rsidRPr="002A291D">
        <w:rPr>
          <w:rFonts w:ascii="Verdana" w:hAnsi="Verdana" w:cs="Arial"/>
          <w:b/>
          <w:bCs/>
          <w:sz w:val="22"/>
          <w:szCs w:val="22"/>
        </w:rPr>
        <w:t>dinamización de la industria de fondos de inversión colectiva</w:t>
      </w:r>
      <w:bookmarkEnd w:id="0"/>
    </w:p>
    <w:p w14:paraId="7571C7A3" w14:textId="77777777" w:rsidR="00C966AB" w:rsidRPr="00F21117" w:rsidRDefault="00C966AB" w:rsidP="00C966AB">
      <w:pPr>
        <w:widowControl w:val="0"/>
        <w:autoSpaceDE w:val="0"/>
        <w:autoSpaceDN w:val="0"/>
        <w:adjustRightInd w:val="0"/>
        <w:jc w:val="both"/>
        <w:rPr>
          <w:rFonts w:ascii="Verdana" w:hAnsi="Verdana" w:cs="Arial"/>
          <w:sz w:val="22"/>
          <w:szCs w:val="22"/>
        </w:rPr>
      </w:pPr>
    </w:p>
    <w:p w14:paraId="2904BCD7" w14:textId="77777777" w:rsidR="00C966AB" w:rsidRPr="00F21117" w:rsidRDefault="00C966AB" w:rsidP="00C966AB">
      <w:pPr>
        <w:widowControl w:val="0"/>
        <w:autoSpaceDE w:val="0"/>
        <w:autoSpaceDN w:val="0"/>
        <w:adjustRightInd w:val="0"/>
        <w:jc w:val="both"/>
        <w:rPr>
          <w:rFonts w:ascii="Verdana" w:hAnsi="Verdana" w:cs="Arial"/>
          <w:sz w:val="22"/>
          <w:szCs w:val="22"/>
        </w:rPr>
      </w:pPr>
      <w:r w:rsidRPr="00F21117">
        <w:rPr>
          <w:rFonts w:ascii="Verdana" w:hAnsi="Verdana" w:cs="Arial"/>
          <w:sz w:val="22"/>
          <w:szCs w:val="22"/>
        </w:rPr>
        <w:t>Apreciados señores:</w:t>
      </w:r>
    </w:p>
    <w:p w14:paraId="35CD4B10" w14:textId="77777777" w:rsidR="00C966AB" w:rsidRPr="007C6545" w:rsidRDefault="00C966AB" w:rsidP="00C966AB">
      <w:pPr>
        <w:pStyle w:val="Textoindependiente"/>
      </w:pPr>
    </w:p>
    <w:p w14:paraId="1FC57F2E" w14:textId="77777777" w:rsidR="00C966AB" w:rsidRPr="00E13F34" w:rsidRDefault="00C966AB" w:rsidP="00C966AB">
      <w:pPr>
        <w:jc w:val="both"/>
        <w:rPr>
          <w:rFonts w:ascii="Verdana" w:hAnsi="Verdana" w:cs="Arial"/>
          <w:sz w:val="22"/>
          <w:szCs w:val="22"/>
        </w:rPr>
      </w:pPr>
      <w:r w:rsidRPr="00E13F34">
        <w:rPr>
          <w:rFonts w:ascii="Verdana" w:hAnsi="Verdana" w:cs="Arial"/>
          <w:sz w:val="22"/>
          <w:szCs w:val="22"/>
        </w:rPr>
        <w:t xml:space="preserve">Para la Superintendencia Financiera de Colombia (en adelante «SFC») el mercado de capitales es una herramienta de especial importancia para fortalecer el ahorro productivo en beneficio del tejido empresarial. </w:t>
      </w:r>
    </w:p>
    <w:p w14:paraId="76ACBD6E" w14:textId="77777777" w:rsidR="00C966AB" w:rsidRPr="00E13F34" w:rsidRDefault="00C966AB" w:rsidP="00C966AB">
      <w:pPr>
        <w:jc w:val="both"/>
        <w:rPr>
          <w:rFonts w:ascii="Verdana" w:hAnsi="Verdana" w:cs="Arial"/>
          <w:sz w:val="22"/>
          <w:szCs w:val="22"/>
        </w:rPr>
      </w:pPr>
    </w:p>
    <w:p w14:paraId="5BEC2E3A" w14:textId="77777777" w:rsidR="00C966AB" w:rsidRPr="00E13F34" w:rsidRDefault="00C966AB" w:rsidP="00C966AB">
      <w:pPr>
        <w:jc w:val="both"/>
        <w:rPr>
          <w:rFonts w:ascii="Verdana" w:hAnsi="Verdana" w:cs="Arial"/>
          <w:sz w:val="22"/>
          <w:szCs w:val="22"/>
        </w:rPr>
      </w:pPr>
      <w:r w:rsidRPr="00E13F34">
        <w:rPr>
          <w:rFonts w:ascii="Verdana" w:hAnsi="Verdana" w:cs="Arial"/>
          <w:sz w:val="22"/>
          <w:szCs w:val="22"/>
        </w:rPr>
        <w:t>En este sentido, en línea con los esfuerzos que está adelantando el Gobierno Nacional para dar mayor liquidez al mercado de capitales, la SFC considera necesario adoptar medidas para promover la participación de nuevos inversionistas en este mercado, tal como se explica a continuación:</w:t>
      </w:r>
    </w:p>
    <w:p w14:paraId="0EB65E49" w14:textId="77777777" w:rsidR="00C966AB" w:rsidRPr="00E13F34" w:rsidRDefault="00C966AB" w:rsidP="00C966AB">
      <w:pPr>
        <w:jc w:val="both"/>
        <w:rPr>
          <w:rFonts w:ascii="Verdana" w:hAnsi="Verdana" w:cs="Arial"/>
          <w:sz w:val="22"/>
          <w:szCs w:val="22"/>
        </w:rPr>
      </w:pPr>
    </w:p>
    <w:p w14:paraId="054BC9A0" w14:textId="77777777" w:rsidR="00C966AB" w:rsidRPr="00E13F34" w:rsidRDefault="00C966AB" w:rsidP="00C966AB">
      <w:pPr>
        <w:jc w:val="both"/>
        <w:rPr>
          <w:rFonts w:ascii="Verdana" w:hAnsi="Verdana" w:cs="Arial"/>
          <w:sz w:val="22"/>
          <w:szCs w:val="22"/>
        </w:rPr>
      </w:pPr>
      <w:r w:rsidRPr="00E13F34">
        <w:rPr>
          <w:rFonts w:ascii="Verdana" w:hAnsi="Verdana" w:cs="Arial"/>
          <w:sz w:val="22"/>
          <w:szCs w:val="22"/>
        </w:rPr>
        <w:t xml:space="preserve">En primer lugar, se requiere modificar los requisitos para la aplicación del procedimiento simplificado de conocimiento de cliente para los productos del mercado de valores de bajo monto, con el fin de impulsar la </w:t>
      </w:r>
      <w:r>
        <w:rPr>
          <w:rFonts w:ascii="Verdana" w:hAnsi="Verdana" w:cs="Arial"/>
          <w:sz w:val="22"/>
          <w:szCs w:val="22"/>
        </w:rPr>
        <w:t>profundización</w:t>
      </w:r>
      <w:r w:rsidRPr="00E13F34">
        <w:rPr>
          <w:rFonts w:ascii="Verdana" w:hAnsi="Verdana" w:cs="Arial"/>
          <w:sz w:val="22"/>
          <w:szCs w:val="22"/>
        </w:rPr>
        <w:t xml:space="preserve"> del mercado de capitales a través de la participación de clientes inversionistas, observando su naturaleza de bajo riesgo de LA/FT. </w:t>
      </w:r>
    </w:p>
    <w:p w14:paraId="4782ADF4" w14:textId="77777777" w:rsidR="00C966AB" w:rsidRPr="00E13F34" w:rsidRDefault="00C966AB" w:rsidP="00C966AB">
      <w:pPr>
        <w:jc w:val="both"/>
        <w:rPr>
          <w:rFonts w:ascii="Verdana" w:hAnsi="Verdana" w:cs="Arial"/>
          <w:sz w:val="22"/>
          <w:szCs w:val="22"/>
        </w:rPr>
      </w:pPr>
    </w:p>
    <w:p w14:paraId="7B5857A2" w14:textId="77777777" w:rsidR="00C966AB" w:rsidRPr="00E13F34" w:rsidRDefault="00C966AB" w:rsidP="00C966AB">
      <w:pPr>
        <w:jc w:val="both"/>
        <w:rPr>
          <w:rFonts w:ascii="Verdana" w:hAnsi="Verdana" w:cs="Arial"/>
          <w:sz w:val="22"/>
          <w:szCs w:val="22"/>
        </w:rPr>
      </w:pPr>
      <w:r w:rsidRPr="00E13F34">
        <w:rPr>
          <w:rFonts w:ascii="Verdana" w:hAnsi="Verdana" w:cs="Arial"/>
          <w:sz w:val="22"/>
          <w:szCs w:val="22"/>
        </w:rPr>
        <w:t>Por lo tanto, se considera necesario: (a) permitir la aplicación de los mencionados procedimientos para todo tipo de valores, con el fin de evitar arbitrajes entre los distintos productos que componen el mercado de capitales; y (b) ampliar el umbral vigente para realizar operaciones de bajo monto del mercado de valores, fondos de inversión colectiva (en adelante «FIC») y fondos voluntarios de pensiones.</w:t>
      </w:r>
    </w:p>
    <w:p w14:paraId="0726D492" w14:textId="77777777" w:rsidR="00C966AB" w:rsidRPr="00E13F34" w:rsidRDefault="00C966AB" w:rsidP="00C966AB">
      <w:pPr>
        <w:jc w:val="both"/>
        <w:rPr>
          <w:rFonts w:ascii="Verdana" w:hAnsi="Verdana" w:cs="Arial"/>
          <w:sz w:val="22"/>
          <w:szCs w:val="22"/>
        </w:rPr>
      </w:pPr>
    </w:p>
    <w:p w14:paraId="77B59C1C" w14:textId="77777777" w:rsidR="00C966AB" w:rsidRPr="00E13F34" w:rsidRDefault="00C966AB" w:rsidP="00C966AB">
      <w:pPr>
        <w:jc w:val="both"/>
        <w:rPr>
          <w:rFonts w:ascii="Verdana" w:hAnsi="Verdana" w:cs="Arial"/>
          <w:sz w:val="22"/>
          <w:szCs w:val="22"/>
        </w:rPr>
      </w:pPr>
      <w:r w:rsidRPr="00E13F34">
        <w:rPr>
          <w:rFonts w:ascii="Verdana" w:hAnsi="Verdana" w:cs="Arial"/>
          <w:sz w:val="22"/>
          <w:szCs w:val="22"/>
        </w:rPr>
        <w:t xml:space="preserve">En segundo lugar, se estima conveniente actualizar las instrucciones aplicables a los sistemas electrónicos de ruteo de órdenes, de forma que se eliminen cargas innecesarias y se promueva la adopción de estos sistemas </w:t>
      </w:r>
      <w:r w:rsidRPr="006D7688">
        <w:rPr>
          <w:rFonts w:ascii="Verdana" w:hAnsi="Verdana" w:cs="Arial"/>
          <w:sz w:val="22"/>
          <w:szCs w:val="22"/>
        </w:rPr>
        <w:t>con el fin de atraer a nuevos inversionistas</w:t>
      </w:r>
      <w:r w:rsidRPr="00E13F34">
        <w:rPr>
          <w:rFonts w:ascii="Verdana" w:hAnsi="Verdana" w:cs="Arial"/>
          <w:sz w:val="22"/>
          <w:szCs w:val="22"/>
        </w:rPr>
        <w:t xml:space="preserve">. Así las cosas, se espera que los sistemas de ruteo de órdenes se consoliden como un vehículo tecnológico que permita mejorar la experiencia de los usuarios en la adquisición de valores. </w:t>
      </w:r>
    </w:p>
    <w:p w14:paraId="0D32CB6C" w14:textId="77777777" w:rsidR="00C966AB" w:rsidRPr="00E13F34" w:rsidRDefault="00C966AB" w:rsidP="00C966AB">
      <w:pPr>
        <w:jc w:val="both"/>
        <w:rPr>
          <w:rFonts w:ascii="Verdana" w:hAnsi="Verdana" w:cs="Arial"/>
          <w:sz w:val="22"/>
          <w:szCs w:val="22"/>
        </w:rPr>
      </w:pPr>
    </w:p>
    <w:p w14:paraId="70B29B6A" w14:textId="77777777" w:rsidR="00C966AB" w:rsidRPr="00E13F34" w:rsidRDefault="00C966AB" w:rsidP="00C966AB">
      <w:pPr>
        <w:jc w:val="both"/>
        <w:rPr>
          <w:rFonts w:ascii="Verdana" w:hAnsi="Verdana" w:cs="Arial"/>
          <w:sz w:val="22"/>
          <w:szCs w:val="22"/>
        </w:rPr>
      </w:pPr>
      <w:r w:rsidRPr="00E13F34">
        <w:rPr>
          <w:rFonts w:ascii="Verdana" w:hAnsi="Verdana" w:cs="Arial"/>
          <w:sz w:val="22"/>
          <w:szCs w:val="22"/>
        </w:rPr>
        <w:t xml:space="preserve">Finalmente, atendiendo </w:t>
      </w:r>
      <w:r>
        <w:rPr>
          <w:rFonts w:ascii="Verdana" w:hAnsi="Verdana" w:cs="Arial"/>
          <w:sz w:val="22"/>
          <w:szCs w:val="22"/>
        </w:rPr>
        <w:t xml:space="preserve">a </w:t>
      </w:r>
      <w:r w:rsidRPr="00E13F34">
        <w:rPr>
          <w:rFonts w:ascii="Verdana" w:hAnsi="Verdana" w:cs="Arial"/>
          <w:sz w:val="22"/>
          <w:szCs w:val="22"/>
        </w:rPr>
        <w:t xml:space="preserve">las disposiciones del Decreto 265 de 2024, se considera necesario alinear las disposiciones de la Circular Básica Jurídica con dicho decreto, para así contribuir a la dinamización de la industria de fondos como un vehículo de canalización del ahorro de público a la inversión. </w:t>
      </w:r>
    </w:p>
    <w:p w14:paraId="0F011FA8" w14:textId="77777777" w:rsidR="00C966AB" w:rsidRPr="00E13F34" w:rsidRDefault="00C966AB" w:rsidP="00C966AB">
      <w:pPr>
        <w:jc w:val="both"/>
        <w:rPr>
          <w:rFonts w:ascii="Verdana" w:hAnsi="Verdana" w:cs="Arial"/>
          <w:sz w:val="22"/>
          <w:szCs w:val="22"/>
        </w:rPr>
      </w:pPr>
    </w:p>
    <w:p w14:paraId="3928241B" w14:textId="77777777" w:rsidR="00C966AB" w:rsidRPr="00E13F34" w:rsidRDefault="00C966AB" w:rsidP="00C966AB">
      <w:pPr>
        <w:jc w:val="both"/>
        <w:rPr>
          <w:rFonts w:ascii="Verdana" w:hAnsi="Verdana" w:cs="Arial"/>
          <w:sz w:val="22"/>
          <w:szCs w:val="22"/>
        </w:rPr>
      </w:pPr>
      <w:r w:rsidRPr="00E13F34">
        <w:rPr>
          <w:rFonts w:ascii="Verdana" w:hAnsi="Verdana" w:cs="Arial"/>
          <w:sz w:val="22"/>
          <w:szCs w:val="22"/>
        </w:rPr>
        <w:t>En virtud de lo expuesto, en ejercicio de las facultades generales previstas en el literal (a) del numeral 3 del artículo 326 del Estatuto Orgánico del Sistema Financiero y en los numerales 4 y 5 del artículo 11.2.1.4.2 del Decreto 2555 de 2010, así como de las facultades especiales señaladas en</w:t>
      </w:r>
      <w:r>
        <w:rPr>
          <w:rFonts w:ascii="Verdana" w:hAnsi="Verdana" w:cs="Arial"/>
          <w:sz w:val="22"/>
          <w:szCs w:val="22"/>
        </w:rPr>
        <w:t xml:space="preserve"> el artículo 9 de la Ley 1328 de 2009,</w:t>
      </w:r>
      <w:r w:rsidRPr="00E13F34">
        <w:rPr>
          <w:rFonts w:ascii="Verdana" w:hAnsi="Verdana" w:cs="Arial"/>
          <w:sz w:val="22"/>
          <w:szCs w:val="22"/>
        </w:rPr>
        <w:t xml:space="preserve"> el literal (a) del artículo 2.10.5.2.4, el literal (u) del artículo 2.10.5.2.7, el literal (m) del artículo 2.15.1.4.1, los artículos 3.1.1.9.5 y 3.1.1.4.6, y el numeral 10 del artículo 3.1.4.2.3 del Decreto 2555 de 2010, y en desarrollo de lo previsto en el artículo 11.2.1.3.1. del Decreto 2555 de 2010, este Despacho imparte las siguientes instrucciones:</w:t>
      </w:r>
    </w:p>
    <w:p w14:paraId="53FE02DD" w14:textId="77777777" w:rsidR="00C966AB" w:rsidRPr="00E13F34" w:rsidRDefault="00C966AB" w:rsidP="00C966AB">
      <w:pPr>
        <w:jc w:val="both"/>
        <w:rPr>
          <w:rFonts w:ascii="Verdana" w:hAnsi="Verdana" w:cs="Arial"/>
          <w:b/>
          <w:sz w:val="22"/>
          <w:szCs w:val="22"/>
        </w:rPr>
      </w:pPr>
    </w:p>
    <w:p w14:paraId="52C0B712" w14:textId="77777777" w:rsidR="00C966AB" w:rsidRPr="00E13F34" w:rsidRDefault="00C966AB" w:rsidP="00C966AB">
      <w:pPr>
        <w:jc w:val="both"/>
        <w:rPr>
          <w:rFonts w:ascii="Verdana" w:hAnsi="Verdana" w:cs="Arial"/>
          <w:snapToGrid w:val="0"/>
          <w:sz w:val="22"/>
          <w:szCs w:val="22"/>
        </w:rPr>
      </w:pPr>
      <w:r w:rsidRPr="00E13F34">
        <w:rPr>
          <w:rFonts w:ascii="Verdana" w:hAnsi="Verdana" w:cs="Arial"/>
          <w:b/>
          <w:sz w:val="22"/>
          <w:szCs w:val="22"/>
        </w:rPr>
        <w:lastRenderedPageBreak/>
        <w:t>PRIMERA:</w:t>
      </w:r>
      <w:r w:rsidRPr="00E13F34">
        <w:rPr>
          <w:rFonts w:ascii="Verdana" w:hAnsi="Verdana" w:cs="Arial"/>
          <w:snapToGrid w:val="0"/>
          <w:sz w:val="22"/>
          <w:szCs w:val="22"/>
        </w:rPr>
        <w:t xml:space="preserve"> Modificar el numeral 1.1. del Capítulo I del Título I de la Parte I de la Circular Básica Jurídica «</w:t>
      </w:r>
      <w:r w:rsidRPr="00E13F34">
        <w:rPr>
          <w:rFonts w:ascii="Verdana" w:hAnsi="Verdana" w:cs="Arial"/>
          <w:i/>
          <w:iCs/>
          <w:snapToGrid w:val="0"/>
          <w:sz w:val="22"/>
          <w:szCs w:val="22"/>
        </w:rPr>
        <w:t>Organización</w:t>
      </w:r>
      <w:r w:rsidRPr="00E13F34">
        <w:rPr>
          <w:rFonts w:ascii="Verdana" w:hAnsi="Verdana" w:cs="Arial"/>
          <w:snapToGrid w:val="0"/>
          <w:sz w:val="22"/>
          <w:szCs w:val="22"/>
        </w:rPr>
        <w:t xml:space="preserve">», con el fin de ajustar las reglas de actualización del valor del capital mínimo requerido a las entidades vigiladas. </w:t>
      </w:r>
    </w:p>
    <w:p w14:paraId="463BFEC3" w14:textId="77777777" w:rsidR="00C966AB" w:rsidRPr="00E13F34" w:rsidRDefault="00C966AB" w:rsidP="00C966AB">
      <w:pPr>
        <w:jc w:val="both"/>
        <w:rPr>
          <w:rFonts w:ascii="Verdana" w:hAnsi="Verdana" w:cs="Arial"/>
          <w:b/>
          <w:sz w:val="22"/>
          <w:szCs w:val="22"/>
        </w:rPr>
      </w:pPr>
    </w:p>
    <w:p w14:paraId="06A954C9" w14:textId="77777777" w:rsidR="00C966AB" w:rsidRPr="00E13F34" w:rsidRDefault="00C966AB" w:rsidP="00C966AB">
      <w:pPr>
        <w:jc w:val="both"/>
        <w:rPr>
          <w:rFonts w:ascii="Verdana" w:hAnsi="Verdana" w:cs="Arial"/>
          <w:snapToGrid w:val="0"/>
          <w:sz w:val="22"/>
          <w:szCs w:val="22"/>
        </w:rPr>
      </w:pPr>
      <w:r w:rsidRPr="00E13F34">
        <w:rPr>
          <w:rFonts w:ascii="Verdana" w:hAnsi="Verdana" w:cs="Arial"/>
          <w:b/>
          <w:sz w:val="22"/>
          <w:szCs w:val="22"/>
        </w:rPr>
        <w:t>SEGUNDA:</w:t>
      </w:r>
      <w:r w:rsidRPr="00E13F34">
        <w:rPr>
          <w:rFonts w:ascii="Verdana" w:hAnsi="Verdana" w:cs="Arial"/>
          <w:snapToGrid w:val="0"/>
          <w:sz w:val="22"/>
          <w:szCs w:val="22"/>
        </w:rPr>
        <w:t xml:space="preserve"> Modificar el numeral 4.2.2.2.1.4.18. del Capítulo IV del Título IV de la Parte I de la Circular Básica Jurídica «</w:t>
      </w:r>
      <w:r w:rsidRPr="00E13F34">
        <w:rPr>
          <w:rFonts w:ascii="Verdana" w:hAnsi="Verdana" w:cs="Arial"/>
          <w:i/>
          <w:iCs/>
          <w:snapToGrid w:val="0"/>
          <w:sz w:val="22"/>
          <w:szCs w:val="22"/>
        </w:rPr>
        <w:t>Instrucciones relativas a la administración del riesgo de lavado de activos y de la financiación del terrorismo – SARLAFT</w:t>
      </w:r>
      <w:r w:rsidRPr="00E13F34">
        <w:rPr>
          <w:rFonts w:ascii="Verdana" w:hAnsi="Verdana" w:cs="Arial"/>
          <w:snapToGrid w:val="0"/>
          <w:sz w:val="22"/>
          <w:szCs w:val="22"/>
        </w:rPr>
        <w:t xml:space="preserve">», con el fin de ajustar las características que deben cumplir los aportes de bajo monto en los fondos voluntarios de pensión. </w:t>
      </w:r>
    </w:p>
    <w:p w14:paraId="2926639C" w14:textId="77777777" w:rsidR="00C966AB" w:rsidRPr="00E13F34" w:rsidRDefault="00C966AB" w:rsidP="00C966AB">
      <w:pPr>
        <w:jc w:val="both"/>
        <w:rPr>
          <w:rFonts w:ascii="Verdana" w:hAnsi="Verdana" w:cs="Arial"/>
          <w:snapToGrid w:val="0"/>
          <w:sz w:val="22"/>
          <w:szCs w:val="22"/>
        </w:rPr>
      </w:pPr>
    </w:p>
    <w:p w14:paraId="40C8212D" w14:textId="77777777" w:rsidR="00C966AB" w:rsidRPr="000A6D1C" w:rsidRDefault="00C966AB" w:rsidP="00C966AB">
      <w:pPr>
        <w:jc w:val="both"/>
        <w:rPr>
          <w:rFonts w:ascii="Verdana" w:hAnsi="Verdana" w:cs="Arial"/>
          <w:bCs/>
          <w:sz w:val="22"/>
          <w:szCs w:val="22"/>
        </w:rPr>
      </w:pPr>
      <w:r w:rsidRPr="00E13F34">
        <w:rPr>
          <w:rFonts w:ascii="Verdana" w:hAnsi="Verdana" w:cs="Arial"/>
          <w:b/>
          <w:sz w:val="22"/>
          <w:szCs w:val="22"/>
        </w:rPr>
        <w:t xml:space="preserve">TERCERA: </w:t>
      </w:r>
      <w:r>
        <w:rPr>
          <w:rFonts w:ascii="Verdana" w:hAnsi="Verdana" w:cs="Arial"/>
          <w:bCs/>
          <w:sz w:val="22"/>
          <w:szCs w:val="22"/>
        </w:rPr>
        <w:t xml:space="preserve">Modificar el subnumeral 3.2. del Capítulo IV del Título III de la Parte II de la Circular Básica Jurídica </w:t>
      </w:r>
      <w:r w:rsidRPr="00E13F34">
        <w:rPr>
          <w:rFonts w:ascii="Verdana" w:hAnsi="Verdana" w:cs="Arial"/>
          <w:snapToGrid w:val="0"/>
          <w:sz w:val="22"/>
          <w:szCs w:val="22"/>
        </w:rPr>
        <w:t>«</w:t>
      </w:r>
      <w:r>
        <w:rPr>
          <w:rFonts w:ascii="Verdana" w:hAnsi="Verdana" w:cs="Arial"/>
          <w:i/>
          <w:iCs/>
          <w:snapToGrid w:val="0"/>
          <w:sz w:val="22"/>
          <w:szCs w:val="22"/>
        </w:rPr>
        <w:t>Fondos voluntarios de pensión -FVP-</w:t>
      </w:r>
      <w:r w:rsidRPr="00E13F34">
        <w:rPr>
          <w:rFonts w:ascii="Verdana" w:hAnsi="Verdana" w:cs="Arial"/>
          <w:snapToGrid w:val="0"/>
          <w:sz w:val="22"/>
          <w:szCs w:val="22"/>
        </w:rPr>
        <w:t>»</w:t>
      </w:r>
      <w:r>
        <w:rPr>
          <w:rFonts w:ascii="Verdana" w:hAnsi="Verdana" w:cs="Arial"/>
          <w:snapToGrid w:val="0"/>
          <w:sz w:val="22"/>
          <w:szCs w:val="22"/>
        </w:rPr>
        <w:t xml:space="preserve">, con el fin de actualizar las disposiciones aplicables a las modificaciones al reglamento de funcionamiento del FVP en operación en atención a los cambios introducidos en el Decreto 265 de 2024. </w:t>
      </w:r>
    </w:p>
    <w:p w14:paraId="58AD9C74" w14:textId="77777777" w:rsidR="00C966AB" w:rsidRDefault="00C966AB" w:rsidP="00C966AB">
      <w:pPr>
        <w:jc w:val="both"/>
        <w:rPr>
          <w:rFonts w:ascii="Verdana" w:hAnsi="Verdana" w:cs="Arial"/>
          <w:b/>
          <w:sz w:val="22"/>
          <w:szCs w:val="22"/>
        </w:rPr>
      </w:pPr>
    </w:p>
    <w:p w14:paraId="1757F791" w14:textId="77777777" w:rsidR="00C966AB" w:rsidRPr="00E13F34" w:rsidRDefault="00C966AB" w:rsidP="00C966AB">
      <w:pPr>
        <w:jc w:val="both"/>
        <w:rPr>
          <w:rFonts w:ascii="Verdana" w:hAnsi="Verdana" w:cs="Arial"/>
          <w:sz w:val="22"/>
          <w:szCs w:val="22"/>
        </w:rPr>
      </w:pPr>
      <w:r w:rsidRPr="000A6D1C">
        <w:rPr>
          <w:rFonts w:ascii="Verdana" w:hAnsi="Verdana" w:cs="Arial"/>
          <w:b/>
          <w:bCs/>
          <w:sz w:val="22"/>
          <w:szCs w:val="22"/>
        </w:rPr>
        <w:t>CUART</w:t>
      </w:r>
      <w:r>
        <w:rPr>
          <w:rFonts w:ascii="Verdana" w:hAnsi="Verdana" w:cs="Arial"/>
          <w:b/>
          <w:bCs/>
          <w:sz w:val="22"/>
          <w:szCs w:val="22"/>
        </w:rPr>
        <w:t>A</w:t>
      </w:r>
      <w:r w:rsidRPr="000A6D1C">
        <w:rPr>
          <w:rFonts w:ascii="Verdana" w:hAnsi="Verdana" w:cs="Arial"/>
          <w:b/>
          <w:bCs/>
          <w:sz w:val="22"/>
          <w:szCs w:val="22"/>
        </w:rPr>
        <w:t>:</w:t>
      </w:r>
      <w:r>
        <w:rPr>
          <w:rFonts w:ascii="Verdana" w:hAnsi="Verdana" w:cs="Arial"/>
          <w:sz w:val="22"/>
          <w:szCs w:val="22"/>
        </w:rPr>
        <w:t xml:space="preserve"> </w:t>
      </w:r>
      <w:r w:rsidRPr="00E13F34">
        <w:rPr>
          <w:rFonts w:ascii="Verdana" w:hAnsi="Verdana" w:cs="Arial"/>
          <w:sz w:val="22"/>
          <w:szCs w:val="22"/>
        </w:rPr>
        <w:t>Modificar los numerales 3 y 4 del Capítulo I del Título III de la Parte III de la Circular Básica Jurídica «</w:t>
      </w:r>
      <w:r w:rsidRPr="00E13F34">
        <w:rPr>
          <w:rFonts w:ascii="Verdana" w:hAnsi="Verdana" w:cs="Arial"/>
          <w:i/>
          <w:iCs/>
          <w:sz w:val="22"/>
          <w:szCs w:val="22"/>
        </w:rPr>
        <w:t>Disposiciones especiales aplicables a las operaciones de las sociedades comisionistas de bolsa de valores</w:t>
      </w:r>
      <w:r w:rsidRPr="00E13F34">
        <w:rPr>
          <w:rFonts w:ascii="Verdana" w:hAnsi="Verdana" w:cs="Arial"/>
          <w:sz w:val="22"/>
          <w:szCs w:val="22"/>
        </w:rPr>
        <w:t xml:space="preserve">», con el fin de ajustar los requisitos aplicables a las operaciones de intermediación de bajo monto del mercado de valores. </w:t>
      </w:r>
    </w:p>
    <w:p w14:paraId="24C13EF5" w14:textId="77777777" w:rsidR="00C966AB" w:rsidRPr="00E13F34" w:rsidRDefault="00C966AB" w:rsidP="00C966AB">
      <w:pPr>
        <w:jc w:val="both"/>
        <w:rPr>
          <w:rFonts w:ascii="Verdana" w:hAnsi="Verdana" w:cs="Arial"/>
          <w:b/>
          <w:bCs/>
          <w:snapToGrid w:val="0"/>
          <w:sz w:val="22"/>
          <w:szCs w:val="22"/>
        </w:rPr>
      </w:pPr>
    </w:p>
    <w:p w14:paraId="24990935" w14:textId="77777777" w:rsidR="00C966AB" w:rsidRPr="00E13F34" w:rsidRDefault="00C966AB" w:rsidP="00C966AB">
      <w:pPr>
        <w:jc w:val="both"/>
        <w:rPr>
          <w:rFonts w:ascii="Verdana" w:hAnsi="Verdana" w:cs="Arial"/>
          <w:sz w:val="22"/>
          <w:szCs w:val="22"/>
          <w:lang w:val="es-MX"/>
        </w:rPr>
      </w:pPr>
      <w:r>
        <w:rPr>
          <w:rFonts w:ascii="Verdana" w:hAnsi="Verdana" w:cs="Arial"/>
          <w:b/>
          <w:bCs/>
          <w:snapToGrid w:val="0"/>
          <w:sz w:val="22"/>
          <w:szCs w:val="22"/>
        </w:rPr>
        <w:t>QUINTA</w:t>
      </w:r>
      <w:r w:rsidRPr="00E13F34">
        <w:rPr>
          <w:rFonts w:ascii="Verdana" w:hAnsi="Verdana" w:cs="Arial"/>
          <w:b/>
          <w:bCs/>
          <w:snapToGrid w:val="0"/>
          <w:sz w:val="22"/>
          <w:szCs w:val="22"/>
        </w:rPr>
        <w:t xml:space="preserve">: </w:t>
      </w:r>
      <w:r w:rsidRPr="00E13F34">
        <w:rPr>
          <w:rFonts w:ascii="Verdana" w:hAnsi="Verdana" w:cs="Arial"/>
          <w:snapToGrid w:val="0"/>
          <w:sz w:val="22"/>
          <w:szCs w:val="22"/>
        </w:rPr>
        <w:t>Reexpedir el Capítulo III del Título III de la Parte III de la Circular Básica Jurídica «</w:t>
      </w:r>
      <w:r w:rsidRPr="00E13F34">
        <w:rPr>
          <w:rFonts w:ascii="Verdana" w:hAnsi="Verdana" w:cs="Arial"/>
          <w:i/>
          <w:iCs/>
          <w:snapToGrid w:val="0"/>
          <w:sz w:val="22"/>
          <w:szCs w:val="22"/>
        </w:rPr>
        <w:t>Sistemas electrónicos de ruteo de órdenes</w:t>
      </w:r>
      <w:r w:rsidRPr="00E13F34">
        <w:rPr>
          <w:rFonts w:ascii="Verdana" w:hAnsi="Verdana" w:cs="Arial"/>
          <w:snapToGrid w:val="0"/>
          <w:sz w:val="22"/>
          <w:szCs w:val="22"/>
        </w:rPr>
        <w:t xml:space="preserve">», con el fin de ajustar las instrucciones aplicables a los sistemas electrónicos de ruteo de órdenes </w:t>
      </w:r>
      <w:r w:rsidRPr="00E13F34">
        <w:rPr>
          <w:rFonts w:ascii="Verdana" w:hAnsi="Verdana" w:cs="Arial"/>
          <w:sz w:val="22"/>
          <w:szCs w:val="22"/>
        </w:rPr>
        <w:t>para promover la adopción de estos sistemas en la atención de nuevos inversionistas.</w:t>
      </w:r>
    </w:p>
    <w:p w14:paraId="1E0305AE" w14:textId="77777777" w:rsidR="00C966AB" w:rsidRPr="00E13F34" w:rsidRDefault="00C966AB" w:rsidP="00C966AB">
      <w:pPr>
        <w:jc w:val="both"/>
        <w:rPr>
          <w:rFonts w:ascii="Verdana" w:hAnsi="Verdana" w:cs="Arial"/>
          <w:b/>
          <w:bCs/>
          <w:snapToGrid w:val="0"/>
          <w:sz w:val="22"/>
          <w:szCs w:val="22"/>
          <w:lang w:val="es-MX"/>
        </w:rPr>
      </w:pPr>
    </w:p>
    <w:p w14:paraId="74FDAC5D" w14:textId="77777777" w:rsidR="00C966AB" w:rsidRPr="00E13F34" w:rsidRDefault="00C966AB" w:rsidP="00C966AB">
      <w:pPr>
        <w:jc w:val="both"/>
        <w:rPr>
          <w:rFonts w:ascii="Verdana" w:hAnsi="Verdana" w:cs="Arial"/>
          <w:b/>
          <w:bCs/>
          <w:snapToGrid w:val="0"/>
          <w:sz w:val="22"/>
          <w:szCs w:val="22"/>
        </w:rPr>
      </w:pPr>
      <w:r>
        <w:rPr>
          <w:rFonts w:ascii="Verdana" w:hAnsi="Verdana" w:cs="Arial"/>
          <w:b/>
          <w:bCs/>
          <w:snapToGrid w:val="0"/>
          <w:sz w:val="22"/>
          <w:szCs w:val="22"/>
        </w:rPr>
        <w:t>SEXTA</w:t>
      </w:r>
      <w:r w:rsidRPr="00E13F34">
        <w:rPr>
          <w:rFonts w:ascii="Verdana" w:hAnsi="Verdana" w:cs="Arial"/>
          <w:b/>
          <w:bCs/>
          <w:snapToGrid w:val="0"/>
          <w:sz w:val="22"/>
          <w:szCs w:val="22"/>
        </w:rPr>
        <w:t xml:space="preserve">: </w:t>
      </w:r>
      <w:r w:rsidRPr="00E13F34">
        <w:rPr>
          <w:rFonts w:ascii="Verdana" w:hAnsi="Verdana" w:cs="Arial"/>
          <w:snapToGrid w:val="0"/>
          <w:sz w:val="22"/>
          <w:szCs w:val="22"/>
        </w:rPr>
        <w:t>Adicionar el subnumeral 2.1.1.7. y modificar los numerales 2.</w:t>
      </w:r>
      <w:r>
        <w:rPr>
          <w:rFonts w:ascii="Verdana" w:hAnsi="Verdana" w:cs="Arial"/>
          <w:snapToGrid w:val="0"/>
          <w:sz w:val="22"/>
          <w:szCs w:val="22"/>
        </w:rPr>
        <w:t>1</w:t>
      </w:r>
      <w:r w:rsidRPr="00E13F34">
        <w:rPr>
          <w:rFonts w:ascii="Verdana" w:hAnsi="Verdana" w:cs="Arial"/>
          <w:snapToGrid w:val="0"/>
          <w:sz w:val="22"/>
          <w:szCs w:val="22"/>
        </w:rPr>
        <w:t>.1, 3</w:t>
      </w:r>
      <w:r w:rsidRPr="00E13F34">
        <w:rPr>
          <w:rFonts w:ascii="Verdana" w:hAnsi="Verdana" w:cs="Arial"/>
          <w:sz w:val="22"/>
          <w:szCs w:val="22"/>
        </w:rPr>
        <w:t xml:space="preserve"> y 7 del Capítulo III del Título VI de la Parte III de la Circular Básica Jurídica «</w:t>
      </w:r>
      <w:r w:rsidRPr="00E13F34">
        <w:rPr>
          <w:rFonts w:ascii="Verdana" w:hAnsi="Verdana" w:cs="Arial"/>
          <w:i/>
          <w:iCs/>
          <w:sz w:val="22"/>
          <w:szCs w:val="22"/>
        </w:rPr>
        <w:t>Constitución y administración de fondos de inversión colectiva y familias de fondos de inversión colectiva</w:t>
      </w:r>
      <w:r w:rsidRPr="00E13F34">
        <w:rPr>
          <w:rFonts w:ascii="Verdana" w:hAnsi="Verdana" w:cs="Arial"/>
          <w:sz w:val="22"/>
          <w:szCs w:val="22"/>
        </w:rPr>
        <w:t>», con el fin de incorporar los cambios introducidos por el Decreto 265 de 2024 en materia de relevación de riesgos en el reglamento, extractos, régimen de autorización de FIC y derecho de retiro.</w:t>
      </w:r>
    </w:p>
    <w:p w14:paraId="42CA68EA" w14:textId="77777777" w:rsidR="00C966AB" w:rsidRPr="00E13F34" w:rsidRDefault="00C966AB" w:rsidP="00C966AB">
      <w:pPr>
        <w:jc w:val="both"/>
        <w:rPr>
          <w:rFonts w:ascii="Verdana" w:hAnsi="Verdana" w:cs="Arial"/>
          <w:b/>
          <w:bCs/>
          <w:snapToGrid w:val="0"/>
          <w:sz w:val="22"/>
          <w:szCs w:val="22"/>
        </w:rPr>
      </w:pPr>
    </w:p>
    <w:p w14:paraId="6A27C008" w14:textId="77777777" w:rsidR="00C966AB" w:rsidRPr="00E13F34" w:rsidRDefault="00C966AB" w:rsidP="00C966AB">
      <w:pPr>
        <w:jc w:val="both"/>
        <w:rPr>
          <w:rFonts w:ascii="Verdana" w:hAnsi="Verdana" w:cs="Arial"/>
          <w:sz w:val="22"/>
          <w:szCs w:val="22"/>
        </w:rPr>
      </w:pPr>
      <w:r w:rsidRPr="00E13F34">
        <w:rPr>
          <w:rFonts w:ascii="Verdana" w:hAnsi="Verdana" w:cs="Arial"/>
          <w:b/>
          <w:bCs/>
          <w:snapToGrid w:val="0"/>
          <w:sz w:val="22"/>
          <w:szCs w:val="22"/>
        </w:rPr>
        <w:t>S</w:t>
      </w:r>
      <w:r>
        <w:rPr>
          <w:rFonts w:ascii="Verdana" w:hAnsi="Verdana" w:cs="Arial"/>
          <w:b/>
          <w:bCs/>
          <w:snapToGrid w:val="0"/>
          <w:sz w:val="22"/>
          <w:szCs w:val="22"/>
        </w:rPr>
        <w:t>ÉPTIMA</w:t>
      </w:r>
      <w:r w:rsidRPr="00E13F34">
        <w:rPr>
          <w:rFonts w:ascii="Verdana" w:hAnsi="Verdana" w:cs="Arial"/>
          <w:b/>
          <w:bCs/>
          <w:snapToGrid w:val="0"/>
          <w:sz w:val="22"/>
          <w:szCs w:val="22"/>
        </w:rPr>
        <w:t xml:space="preserve">: </w:t>
      </w:r>
      <w:r w:rsidRPr="00E13F34">
        <w:rPr>
          <w:rFonts w:ascii="Verdana" w:hAnsi="Verdana" w:cs="Arial"/>
          <w:sz w:val="22"/>
          <w:szCs w:val="22"/>
        </w:rPr>
        <w:t>Modificar los numerales 2, 3 y 3.6. del Capítulo V del Título VI de la Parte III de la Circular Básica Jurídica «</w:t>
      </w:r>
      <w:r w:rsidRPr="00E13F34">
        <w:rPr>
          <w:rFonts w:ascii="Verdana" w:hAnsi="Verdana" w:cs="Arial"/>
          <w:i/>
          <w:iCs/>
          <w:sz w:val="22"/>
          <w:szCs w:val="22"/>
        </w:rPr>
        <w:t>Distribución de fondos de inversión colectiva</w:t>
      </w:r>
      <w:r w:rsidRPr="00E13F34">
        <w:rPr>
          <w:rFonts w:ascii="Verdana" w:hAnsi="Verdana" w:cs="Arial"/>
          <w:sz w:val="22"/>
          <w:szCs w:val="22"/>
        </w:rPr>
        <w:t>», con el fin de incorporar los cambios introducidos por el Decreto 265 de 2024 en materia de asesoría y distribución especializada de FIC.</w:t>
      </w:r>
    </w:p>
    <w:p w14:paraId="11FEE9BF" w14:textId="77777777" w:rsidR="00C966AB" w:rsidRPr="00E13F34" w:rsidRDefault="00C966AB" w:rsidP="00C966AB">
      <w:pPr>
        <w:jc w:val="both"/>
        <w:rPr>
          <w:rFonts w:ascii="Verdana" w:hAnsi="Verdana" w:cs="Arial"/>
          <w:b/>
          <w:bCs/>
          <w:snapToGrid w:val="0"/>
          <w:sz w:val="22"/>
          <w:szCs w:val="22"/>
        </w:rPr>
      </w:pPr>
    </w:p>
    <w:p w14:paraId="7B59FB02" w14:textId="77777777" w:rsidR="00C966AB" w:rsidRPr="00E13F34" w:rsidRDefault="00C966AB" w:rsidP="00C966AB">
      <w:pPr>
        <w:jc w:val="both"/>
        <w:rPr>
          <w:rFonts w:ascii="Verdana" w:hAnsi="Verdana" w:cs="Arial"/>
          <w:sz w:val="22"/>
          <w:szCs w:val="22"/>
        </w:rPr>
      </w:pPr>
      <w:r>
        <w:rPr>
          <w:rFonts w:ascii="Verdana" w:hAnsi="Verdana" w:cs="Arial"/>
          <w:b/>
          <w:bCs/>
          <w:snapToGrid w:val="0"/>
          <w:sz w:val="22"/>
          <w:szCs w:val="22"/>
        </w:rPr>
        <w:t>OCTAVA</w:t>
      </w:r>
      <w:r w:rsidRPr="00E13F34">
        <w:rPr>
          <w:rFonts w:ascii="Verdana" w:hAnsi="Verdana" w:cs="Arial"/>
          <w:b/>
          <w:bCs/>
          <w:snapToGrid w:val="0"/>
          <w:sz w:val="22"/>
          <w:szCs w:val="22"/>
        </w:rPr>
        <w:t xml:space="preserve">: </w:t>
      </w:r>
      <w:r w:rsidRPr="00E13F34">
        <w:rPr>
          <w:rFonts w:ascii="Verdana" w:hAnsi="Verdana" w:cs="Arial"/>
          <w:sz w:val="22"/>
          <w:szCs w:val="22"/>
        </w:rPr>
        <w:t>Modificar el numeral 7 del Capítulo V del Título VI de la Parte III de la Circular Básica Jurídica «</w:t>
      </w:r>
      <w:r w:rsidRPr="00E13F34">
        <w:rPr>
          <w:rFonts w:ascii="Verdana" w:hAnsi="Verdana" w:cs="Arial"/>
          <w:i/>
          <w:iCs/>
          <w:sz w:val="22"/>
          <w:szCs w:val="22"/>
        </w:rPr>
        <w:t>Distribución de fondos de inversión colectiva</w:t>
      </w:r>
      <w:r w:rsidRPr="00E13F34">
        <w:rPr>
          <w:rFonts w:ascii="Verdana" w:hAnsi="Verdana" w:cs="Arial"/>
          <w:sz w:val="22"/>
          <w:szCs w:val="22"/>
        </w:rPr>
        <w:t xml:space="preserve">», con el fin de ajustar los requisitos aplicables a las operaciones de adquisición de participaciones de bajo monto en FIC. </w:t>
      </w:r>
    </w:p>
    <w:p w14:paraId="45FF6586" w14:textId="77777777" w:rsidR="00C966AB" w:rsidRPr="00E13F34" w:rsidRDefault="00C966AB" w:rsidP="00C966AB">
      <w:pPr>
        <w:jc w:val="both"/>
        <w:rPr>
          <w:rFonts w:ascii="Verdana" w:hAnsi="Verdana" w:cs="Arial"/>
          <w:snapToGrid w:val="0"/>
          <w:sz w:val="22"/>
          <w:szCs w:val="22"/>
        </w:rPr>
      </w:pPr>
    </w:p>
    <w:p w14:paraId="71E6B1CC" w14:textId="77777777" w:rsidR="00C966AB" w:rsidRDefault="00C966AB" w:rsidP="00C966AB">
      <w:pPr>
        <w:jc w:val="both"/>
        <w:rPr>
          <w:rFonts w:ascii="Verdana" w:hAnsi="Verdana" w:cs="Arial"/>
          <w:sz w:val="22"/>
          <w:szCs w:val="22"/>
        </w:rPr>
      </w:pPr>
      <w:r>
        <w:rPr>
          <w:rFonts w:ascii="Verdana" w:hAnsi="Verdana" w:cs="Arial"/>
          <w:b/>
          <w:bCs/>
          <w:snapToGrid w:val="0"/>
          <w:sz w:val="22"/>
          <w:szCs w:val="22"/>
        </w:rPr>
        <w:t>NOVENA</w:t>
      </w:r>
      <w:r w:rsidRPr="00E13F34">
        <w:rPr>
          <w:rFonts w:ascii="Verdana" w:hAnsi="Verdana" w:cs="Arial"/>
          <w:b/>
          <w:bCs/>
          <w:snapToGrid w:val="0"/>
          <w:sz w:val="22"/>
          <w:szCs w:val="22"/>
        </w:rPr>
        <w:t xml:space="preserve">: </w:t>
      </w:r>
      <w:r w:rsidRPr="00E13F34">
        <w:rPr>
          <w:rFonts w:ascii="Verdana" w:hAnsi="Verdana" w:cs="Arial"/>
          <w:sz w:val="22"/>
          <w:szCs w:val="22"/>
        </w:rPr>
        <w:t xml:space="preserve">Modificar los anexos 1, 2, 3 y 5 del del Título VI de la Parte III de la Circular Básica Jurídica, con el fin de ajustar el contenido mínimo de los reglamentos de los FIC de acuerdo con el Decreto 265 de 2024. </w:t>
      </w:r>
    </w:p>
    <w:p w14:paraId="3A3FE36F" w14:textId="77777777" w:rsidR="00C966AB" w:rsidRPr="00E13F34" w:rsidRDefault="00C966AB" w:rsidP="00C966AB">
      <w:pPr>
        <w:jc w:val="both"/>
        <w:rPr>
          <w:rFonts w:ascii="Verdana" w:hAnsi="Verdana" w:cs="Arial"/>
          <w:b/>
          <w:bCs/>
          <w:snapToGrid w:val="0"/>
          <w:sz w:val="22"/>
          <w:szCs w:val="22"/>
        </w:rPr>
      </w:pPr>
    </w:p>
    <w:p w14:paraId="4004EAC6" w14:textId="77777777" w:rsidR="00C966AB" w:rsidRPr="00E13F34" w:rsidRDefault="00C966AB" w:rsidP="00C966AB">
      <w:pPr>
        <w:jc w:val="both"/>
        <w:rPr>
          <w:rFonts w:ascii="Verdana" w:eastAsia="Calibri" w:hAnsi="Verdana" w:cs="Arial"/>
          <w:kern w:val="2"/>
          <w:sz w:val="22"/>
          <w:szCs w:val="22"/>
          <w:lang w:val="es-CO" w:eastAsia="en-US"/>
        </w:rPr>
      </w:pPr>
      <w:r>
        <w:rPr>
          <w:rFonts w:ascii="Verdana" w:hAnsi="Verdana" w:cs="Arial"/>
          <w:b/>
          <w:bCs/>
          <w:sz w:val="22"/>
          <w:szCs w:val="22"/>
        </w:rPr>
        <w:t>DÉCIMA</w:t>
      </w:r>
      <w:r w:rsidRPr="00E13F34">
        <w:rPr>
          <w:rFonts w:ascii="Verdana" w:hAnsi="Verdana" w:cs="Arial"/>
          <w:b/>
          <w:bCs/>
          <w:sz w:val="22"/>
          <w:szCs w:val="22"/>
        </w:rPr>
        <w:t>: VIGENCIA Y RÉGIMEN DE TRANSICIÓN.</w:t>
      </w:r>
      <w:r w:rsidRPr="00E13F34">
        <w:rPr>
          <w:rFonts w:ascii="Verdana" w:hAnsi="Verdana" w:cs="Arial"/>
          <w:b/>
          <w:bCs/>
          <w:sz w:val="20"/>
          <w:szCs w:val="20"/>
        </w:rPr>
        <w:t xml:space="preserve"> </w:t>
      </w:r>
      <w:r w:rsidRPr="00E13F34">
        <w:rPr>
          <w:rFonts w:ascii="Verdana" w:eastAsia="Calibri" w:hAnsi="Verdana" w:cs="Arial"/>
          <w:kern w:val="2"/>
          <w:sz w:val="22"/>
          <w:szCs w:val="22"/>
          <w:lang w:val="es-CO" w:eastAsia="en-US"/>
        </w:rPr>
        <w:t>Para efectos de la aplicación de las instrucciones de la presente Circular se tendrán en cuenta los siguientes lineamientos:</w:t>
      </w:r>
    </w:p>
    <w:p w14:paraId="17AF726B" w14:textId="77777777" w:rsidR="00C966AB" w:rsidRPr="00E13F34" w:rsidRDefault="00C966AB" w:rsidP="00C966AB">
      <w:pPr>
        <w:jc w:val="both"/>
        <w:rPr>
          <w:rFonts w:ascii="Verdana" w:hAnsi="Verdana" w:cs="Arial"/>
          <w:sz w:val="20"/>
          <w:szCs w:val="20"/>
        </w:rPr>
      </w:pPr>
    </w:p>
    <w:p w14:paraId="21673C73" w14:textId="77777777" w:rsidR="00F755D2" w:rsidRDefault="00C966AB" w:rsidP="00F755D2">
      <w:pPr>
        <w:pStyle w:val="Prrafodelista"/>
        <w:numPr>
          <w:ilvl w:val="1"/>
          <w:numId w:val="3"/>
        </w:numPr>
        <w:ind w:left="709" w:hanging="709"/>
        <w:jc w:val="both"/>
        <w:rPr>
          <w:rFonts w:ascii="Verdana" w:hAnsi="Verdana" w:cs="Arial"/>
        </w:rPr>
      </w:pPr>
      <w:r w:rsidRPr="00F755D2">
        <w:rPr>
          <w:rFonts w:ascii="Verdana" w:hAnsi="Verdana" w:cs="Arial"/>
        </w:rPr>
        <w:t>Las disposiciones contenidas en las instrucciones primera, segunda, cuarta y octava entran a regir a partir de la publicación de la presente Circular.</w:t>
      </w:r>
    </w:p>
    <w:p w14:paraId="1D73EB26" w14:textId="77777777" w:rsidR="00F755D2" w:rsidRDefault="00F755D2" w:rsidP="00F755D2">
      <w:pPr>
        <w:pStyle w:val="Prrafodelista"/>
        <w:ind w:left="709"/>
        <w:jc w:val="both"/>
        <w:rPr>
          <w:rFonts w:ascii="Verdana" w:hAnsi="Verdana" w:cs="Arial"/>
        </w:rPr>
      </w:pPr>
    </w:p>
    <w:p w14:paraId="155D5841" w14:textId="77777777" w:rsidR="00F755D2" w:rsidRDefault="00C966AB" w:rsidP="00F755D2">
      <w:pPr>
        <w:pStyle w:val="Prrafodelista"/>
        <w:numPr>
          <w:ilvl w:val="1"/>
          <w:numId w:val="3"/>
        </w:numPr>
        <w:ind w:left="709" w:hanging="709"/>
        <w:jc w:val="both"/>
        <w:rPr>
          <w:rFonts w:ascii="Verdana" w:hAnsi="Verdana" w:cs="Arial"/>
        </w:rPr>
      </w:pPr>
      <w:r w:rsidRPr="00F755D2">
        <w:rPr>
          <w:rFonts w:ascii="Verdana" w:hAnsi="Verdana" w:cs="Arial"/>
        </w:rPr>
        <w:t xml:space="preserve">Las disposiciones contenidas en la instrucción quinta deberán implementarse a más tardar dentro de los 9 meses siguientes a la fecha de publicación de la presente Circular.  </w:t>
      </w:r>
    </w:p>
    <w:p w14:paraId="390F6079" w14:textId="77777777" w:rsidR="00F755D2" w:rsidRPr="00F755D2" w:rsidRDefault="00F755D2" w:rsidP="00F755D2">
      <w:pPr>
        <w:pStyle w:val="Prrafodelista"/>
        <w:rPr>
          <w:rFonts w:ascii="Verdana" w:hAnsi="Verdana" w:cs="Arial"/>
        </w:rPr>
      </w:pPr>
    </w:p>
    <w:p w14:paraId="659ED60C" w14:textId="5E76F9E3" w:rsidR="00C966AB" w:rsidRPr="00F755D2" w:rsidRDefault="00C966AB" w:rsidP="00F755D2">
      <w:pPr>
        <w:pStyle w:val="Prrafodelista"/>
        <w:numPr>
          <w:ilvl w:val="1"/>
          <w:numId w:val="3"/>
        </w:numPr>
        <w:ind w:left="709" w:hanging="709"/>
        <w:jc w:val="both"/>
        <w:rPr>
          <w:rFonts w:ascii="Verdana" w:hAnsi="Verdana" w:cs="Arial"/>
        </w:rPr>
      </w:pPr>
      <w:r w:rsidRPr="00F755D2">
        <w:rPr>
          <w:rFonts w:ascii="Verdana" w:hAnsi="Verdana" w:cs="Arial"/>
        </w:rPr>
        <w:lastRenderedPageBreak/>
        <w:t xml:space="preserve">Las disposiciones contenidas en las instrucciones tercera, sexta, séptima y novena entran a regir a partir del 5 de septiembre de 2024. </w:t>
      </w:r>
    </w:p>
    <w:p w14:paraId="5EDE2EBE" w14:textId="1F4B13A3" w:rsidR="1DF8448A" w:rsidRDefault="1DF8448A" w:rsidP="1DF8448A">
      <w:pPr>
        <w:jc w:val="both"/>
        <w:rPr>
          <w:rFonts w:ascii="Verdana" w:hAnsi="Verdana" w:cs="Arial"/>
          <w:sz w:val="22"/>
          <w:szCs w:val="22"/>
        </w:rPr>
      </w:pPr>
    </w:p>
    <w:p w14:paraId="19866E77" w14:textId="77777777" w:rsidR="00C966AB" w:rsidRPr="00E13F34" w:rsidRDefault="00C966AB" w:rsidP="00C966AB">
      <w:pPr>
        <w:adjustRightInd w:val="0"/>
        <w:jc w:val="both"/>
        <w:rPr>
          <w:rFonts w:ascii="Verdana" w:hAnsi="Verdana" w:cs="Arial"/>
          <w:sz w:val="22"/>
          <w:szCs w:val="22"/>
        </w:rPr>
      </w:pPr>
      <w:r w:rsidRPr="00E13F34">
        <w:rPr>
          <w:rFonts w:ascii="Verdana" w:hAnsi="Verdana" w:cs="Arial"/>
          <w:sz w:val="22"/>
          <w:szCs w:val="22"/>
        </w:rPr>
        <w:t xml:space="preserve">La presente Circular rige a partir de su publicación, sin perjuicio de lo previsto en la instrucción </w:t>
      </w:r>
      <w:r>
        <w:rPr>
          <w:rFonts w:ascii="Verdana" w:hAnsi="Verdana" w:cs="Arial"/>
          <w:sz w:val="22"/>
          <w:szCs w:val="22"/>
        </w:rPr>
        <w:t>décima</w:t>
      </w:r>
      <w:r w:rsidRPr="00E13F34">
        <w:rPr>
          <w:rFonts w:ascii="Verdana" w:hAnsi="Verdana" w:cs="Arial"/>
          <w:sz w:val="22"/>
          <w:szCs w:val="22"/>
        </w:rPr>
        <w:t>.</w:t>
      </w:r>
    </w:p>
    <w:p w14:paraId="5548987B" w14:textId="77777777" w:rsidR="00C966AB" w:rsidRPr="00E13F34" w:rsidRDefault="00C966AB" w:rsidP="00C966AB">
      <w:pPr>
        <w:adjustRightInd w:val="0"/>
        <w:jc w:val="both"/>
        <w:rPr>
          <w:rFonts w:ascii="Verdana" w:hAnsi="Verdana" w:cs="Arial"/>
          <w:sz w:val="22"/>
          <w:szCs w:val="22"/>
        </w:rPr>
      </w:pPr>
    </w:p>
    <w:p w14:paraId="5D0E8AF0" w14:textId="77777777" w:rsidR="00C966AB" w:rsidRDefault="00C966AB" w:rsidP="00C966AB">
      <w:pPr>
        <w:widowControl w:val="0"/>
        <w:autoSpaceDE w:val="0"/>
        <w:autoSpaceDN w:val="0"/>
        <w:adjustRightInd w:val="0"/>
        <w:jc w:val="both"/>
        <w:rPr>
          <w:rFonts w:ascii="Verdana" w:hAnsi="Verdana" w:cs="Arial"/>
          <w:sz w:val="22"/>
          <w:szCs w:val="22"/>
        </w:rPr>
      </w:pPr>
    </w:p>
    <w:p w14:paraId="11F4F461" w14:textId="77777777" w:rsidR="00C966AB" w:rsidRPr="00E13F34" w:rsidRDefault="00C966AB" w:rsidP="00C966AB">
      <w:pPr>
        <w:widowControl w:val="0"/>
        <w:autoSpaceDE w:val="0"/>
        <w:autoSpaceDN w:val="0"/>
        <w:adjustRightInd w:val="0"/>
        <w:jc w:val="both"/>
        <w:rPr>
          <w:rFonts w:ascii="Verdana" w:hAnsi="Verdana" w:cs="Arial"/>
          <w:sz w:val="22"/>
          <w:szCs w:val="22"/>
        </w:rPr>
      </w:pPr>
      <w:r w:rsidRPr="00E13F34">
        <w:rPr>
          <w:rFonts w:ascii="Verdana" w:hAnsi="Verdana" w:cs="Arial"/>
          <w:sz w:val="22"/>
          <w:szCs w:val="22"/>
        </w:rPr>
        <w:t>Se adjuntan los archivos correspondientes.</w:t>
      </w:r>
    </w:p>
    <w:p w14:paraId="7D4FE2E2" w14:textId="77777777" w:rsidR="00C966AB" w:rsidRPr="00E13F34" w:rsidRDefault="00C966AB" w:rsidP="00C966AB">
      <w:pPr>
        <w:widowControl w:val="0"/>
        <w:autoSpaceDE w:val="0"/>
        <w:autoSpaceDN w:val="0"/>
        <w:adjustRightInd w:val="0"/>
        <w:jc w:val="both"/>
        <w:rPr>
          <w:rFonts w:ascii="Verdana" w:hAnsi="Verdana" w:cs="Arial"/>
          <w:sz w:val="22"/>
          <w:szCs w:val="22"/>
        </w:rPr>
      </w:pPr>
    </w:p>
    <w:p w14:paraId="7CBFFA66" w14:textId="77777777" w:rsidR="00C966AB" w:rsidRPr="00E13F34" w:rsidRDefault="00C966AB" w:rsidP="00C966AB">
      <w:pPr>
        <w:widowControl w:val="0"/>
        <w:autoSpaceDE w:val="0"/>
        <w:autoSpaceDN w:val="0"/>
        <w:adjustRightInd w:val="0"/>
        <w:jc w:val="both"/>
        <w:rPr>
          <w:rFonts w:ascii="Verdana" w:hAnsi="Verdana" w:cs="Arial"/>
          <w:sz w:val="22"/>
          <w:szCs w:val="22"/>
        </w:rPr>
      </w:pPr>
      <w:r w:rsidRPr="00E13F34">
        <w:rPr>
          <w:rFonts w:ascii="Verdana" w:hAnsi="Verdana" w:cs="Arial"/>
          <w:sz w:val="22"/>
          <w:szCs w:val="22"/>
        </w:rPr>
        <w:t xml:space="preserve">Cordialmente, </w:t>
      </w:r>
    </w:p>
    <w:p w14:paraId="6BF61676" w14:textId="77777777" w:rsidR="00C966AB" w:rsidRPr="00F21117" w:rsidRDefault="00C966AB" w:rsidP="00C966AB">
      <w:pPr>
        <w:widowControl w:val="0"/>
        <w:autoSpaceDE w:val="0"/>
        <w:autoSpaceDN w:val="0"/>
        <w:adjustRightInd w:val="0"/>
        <w:jc w:val="both"/>
        <w:rPr>
          <w:rFonts w:ascii="Verdana" w:hAnsi="Verdana" w:cs="Arial"/>
          <w:sz w:val="22"/>
          <w:szCs w:val="22"/>
        </w:rPr>
      </w:pPr>
    </w:p>
    <w:p w14:paraId="5AC88D00" w14:textId="77777777" w:rsidR="00C966AB" w:rsidRPr="00F21117" w:rsidRDefault="00C966AB" w:rsidP="00C966AB">
      <w:pPr>
        <w:widowControl w:val="0"/>
        <w:autoSpaceDE w:val="0"/>
        <w:autoSpaceDN w:val="0"/>
        <w:adjustRightInd w:val="0"/>
        <w:jc w:val="both"/>
        <w:rPr>
          <w:rFonts w:ascii="Verdana" w:hAnsi="Verdana" w:cs="Arial"/>
          <w:sz w:val="22"/>
          <w:szCs w:val="22"/>
        </w:rPr>
      </w:pPr>
    </w:p>
    <w:p w14:paraId="6A9A0923" w14:textId="77777777" w:rsidR="007E1909" w:rsidRDefault="007E1909" w:rsidP="007E1909">
      <w:pPr>
        <w:widowControl w:val="0"/>
        <w:jc w:val="both"/>
        <w:rPr>
          <w:rFonts w:ascii="Verdana" w:hAnsi="Verdana" w:cs="Arial"/>
          <w:b/>
          <w:bCs/>
          <w:sz w:val="22"/>
          <w:szCs w:val="22"/>
        </w:rPr>
      </w:pPr>
      <w:r w:rsidRPr="3213DDBC">
        <w:rPr>
          <w:rFonts w:ascii="Verdana" w:hAnsi="Verdana" w:cs="Arial"/>
          <w:b/>
          <w:bCs/>
          <w:sz w:val="22"/>
          <w:szCs w:val="22"/>
        </w:rPr>
        <w:t xml:space="preserve">CÉSAR FERRARI </w:t>
      </w:r>
      <w:proofErr w:type="spellStart"/>
      <w:r w:rsidRPr="3213DDBC">
        <w:rPr>
          <w:rFonts w:ascii="Verdana" w:hAnsi="Verdana" w:cs="Arial"/>
          <w:b/>
          <w:bCs/>
          <w:sz w:val="22"/>
          <w:szCs w:val="22"/>
        </w:rPr>
        <w:t>Ph.d</w:t>
      </w:r>
      <w:proofErr w:type="spellEnd"/>
    </w:p>
    <w:p w14:paraId="325D7263" w14:textId="77777777" w:rsidR="007E1909" w:rsidRPr="00F21117" w:rsidRDefault="007E1909" w:rsidP="007E1909">
      <w:pPr>
        <w:widowControl w:val="0"/>
        <w:autoSpaceDE w:val="0"/>
        <w:autoSpaceDN w:val="0"/>
        <w:adjustRightInd w:val="0"/>
        <w:jc w:val="both"/>
        <w:rPr>
          <w:rFonts w:ascii="Verdana" w:hAnsi="Verdana" w:cs="Arial"/>
          <w:sz w:val="22"/>
          <w:szCs w:val="22"/>
        </w:rPr>
      </w:pPr>
      <w:r w:rsidRPr="3213DDBC">
        <w:rPr>
          <w:rFonts w:ascii="Verdana" w:hAnsi="Verdana" w:cs="Arial"/>
          <w:sz w:val="22"/>
          <w:szCs w:val="22"/>
        </w:rPr>
        <w:t xml:space="preserve">Superintendente Financiero de Colombia </w:t>
      </w:r>
    </w:p>
    <w:p w14:paraId="45F9FE4E" w14:textId="77777777" w:rsidR="007E1909" w:rsidRPr="00F21117" w:rsidRDefault="007E1909" w:rsidP="007E1909">
      <w:pPr>
        <w:widowControl w:val="0"/>
        <w:jc w:val="both"/>
        <w:rPr>
          <w:rFonts w:ascii="Verdana" w:hAnsi="Verdana" w:cs="Arial"/>
          <w:color w:val="808080" w:themeColor="background1" w:themeShade="80"/>
          <w:sz w:val="22"/>
          <w:szCs w:val="22"/>
        </w:rPr>
      </w:pPr>
      <w:r w:rsidRPr="3213DDBC">
        <w:rPr>
          <w:rFonts w:ascii="Verdana" w:hAnsi="Verdana" w:cs="Arial"/>
          <w:color w:val="808080" w:themeColor="background1" w:themeShade="80"/>
          <w:sz w:val="22"/>
          <w:szCs w:val="22"/>
        </w:rPr>
        <w:t xml:space="preserve">50000 </w:t>
      </w:r>
    </w:p>
    <w:p w14:paraId="229DD4F9" w14:textId="77777777" w:rsidR="007E1909" w:rsidRPr="00F21117" w:rsidRDefault="007E1909" w:rsidP="007E1909">
      <w:pPr>
        <w:widowControl w:val="0"/>
        <w:autoSpaceDE w:val="0"/>
        <w:autoSpaceDN w:val="0"/>
        <w:adjustRightInd w:val="0"/>
        <w:jc w:val="both"/>
        <w:rPr>
          <w:rFonts w:ascii="Verdana" w:hAnsi="Verdana" w:cs="Arial"/>
          <w:sz w:val="22"/>
          <w:szCs w:val="22"/>
        </w:rPr>
      </w:pPr>
    </w:p>
    <w:p w14:paraId="1827D4D1" w14:textId="77777777" w:rsidR="00E67EEA" w:rsidRPr="00F21117" w:rsidRDefault="00E67EEA" w:rsidP="00E67EEA">
      <w:pPr>
        <w:widowControl w:val="0"/>
        <w:autoSpaceDE w:val="0"/>
        <w:autoSpaceDN w:val="0"/>
        <w:adjustRightInd w:val="0"/>
        <w:jc w:val="both"/>
        <w:rPr>
          <w:rFonts w:ascii="Verdana" w:hAnsi="Verdana" w:cs="Arial"/>
          <w:sz w:val="22"/>
          <w:szCs w:val="22"/>
        </w:rPr>
      </w:pPr>
    </w:p>
    <w:p w14:paraId="4B1C06A1" w14:textId="77777777" w:rsidR="00E67EEA" w:rsidRPr="00F21117" w:rsidRDefault="00E67EEA" w:rsidP="00E67EEA">
      <w:pPr>
        <w:rPr>
          <w:rFonts w:ascii="Verdana" w:hAnsi="Verdana"/>
          <w:sz w:val="22"/>
          <w:szCs w:val="22"/>
        </w:rPr>
      </w:pPr>
    </w:p>
    <w:p w14:paraId="2D0CA503" w14:textId="4DB1D5FB" w:rsidR="008F0D79" w:rsidRPr="00F21117" w:rsidRDefault="008F0D79" w:rsidP="00E67EEA">
      <w:pPr>
        <w:rPr>
          <w:rFonts w:ascii="Verdana" w:hAnsi="Verdana"/>
          <w:sz w:val="22"/>
          <w:szCs w:val="22"/>
        </w:rPr>
      </w:pPr>
    </w:p>
    <w:sectPr w:rsidR="008F0D79" w:rsidRPr="00F21117" w:rsidSect="005D7E1B">
      <w:headerReference w:type="default" r:id="rId11"/>
      <w:footerReference w:type="default" r:id="rId12"/>
      <w:pgSz w:w="12240" w:h="20160" w:code="12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404A4" w14:textId="77777777" w:rsidR="00173A85" w:rsidRDefault="00173A85" w:rsidP="00757B36">
      <w:r>
        <w:separator/>
      </w:r>
    </w:p>
  </w:endnote>
  <w:endnote w:type="continuationSeparator" w:id="0">
    <w:p w14:paraId="1F02BCCB" w14:textId="77777777" w:rsidR="00173A85" w:rsidRDefault="00173A85" w:rsidP="00757B36">
      <w:r>
        <w:continuationSeparator/>
      </w:r>
    </w:p>
  </w:endnote>
  <w:endnote w:type="continuationNotice" w:id="1">
    <w:p w14:paraId="01DE004C" w14:textId="77777777" w:rsidR="00173A85" w:rsidRDefault="00173A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lang w:val="es-ES"/>
      </w:rPr>
      <w:id w:val="-1071572585"/>
      <w:docPartObj>
        <w:docPartGallery w:val="Page Numbers (Bottom of Page)"/>
        <w:docPartUnique/>
      </w:docPartObj>
    </w:sdtPr>
    <w:sdtContent>
      <w:p w14:paraId="324BE145" w14:textId="6A7E2C22" w:rsidR="00D34D20" w:rsidRPr="00160630" w:rsidRDefault="00D34D20">
        <w:pPr>
          <w:pStyle w:val="Piedepgina"/>
          <w:jc w:val="right"/>
          <w:rPr>
            <w:rFonts w:ascii="Verdana" w:hAnsi="Verdana"/>
          </w:rPr>
        </w:pPr>
        <w:r w:rsidRPr="00160630">
          <w:rPr>
            <w:rFonts w:ascii="Verdana" w:hAnsi="Verdana"/>
            <w:noProof/>
            <w:lang w:eastAsia="es-CO"/>
          </w:rPr>
          <mc:AlternateContent>
            <mc:Choice Requires="wps">
              <w:drawing>
                <wp:anchor distT="0" distB="0" distL="114300" distR="114300" simplePos="0" relativeHeight="251658240" behindDoc="0" locked="0" layoutInCell="1" allowOverlap="1" wp14:anchorId="7AE5F12B" wp14:editId="549669A8">
                  <wp:simplePos x="0" y="0"/>
                  <wp:positionH relativeFrom="margin">
                    <wp:posOffset>-95885</wp:posOffset>
                  </wp:positionH>
                  <wp:positionV relativeFrom="paragraph">
                    <wp:posOffset>-245745</wp:posOffset>
                  </wp:positionV>
                  <wp:extent cx="6019800" cy="1229995"/>
                  <wp:effectExtent l="0" t="0" r="0" b="0"/>
                  <wp:wrapNone/>
                  <wp:docPr id="1223101586" name="Cuadro de texto 1"/>
                  <wp:cNvGraphicFramePr/>
                  <a:graphic xmlns:a="http://schemas.openxmlformats.org/drawingml/2006/main">
                    <a:graphicData uri="http://schemas.microsoft.com/office/word/2010/wordprocessingShape">
                      <wps:wsp>
                        <wps:cNvSpPr txBox="1"/>
                        <wps:spPr>
                          <a:xfrm>
                            <a:off x="0" y="0"/>
                            <a:ext cx="6019800" cy="1229995"/>
                          </a:xfrm>
                          <a:prstGeom prst="rect">
                            <a:avLst/>
                          </a:prstGeom>
                          <a:noFill/>
                          <a:ln w="6350">
                            <a:noFill/>
                          </a:ln>
                        </wps:spPr>
                        <wps:txbx>
                          <w:txbxContent>
                            <w:p w14:paraId="79D92C5A" w14:textId="296032C4" w:rsidR="00D34D20" w:rsidRPr="00256928" w:rsidRDefault="00D34D20" w:rsidP="00D34D20">
                              <w:pPr>
                                <w:spacing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r w:rsidR="00160630">
                                <w:rPr>
                                  <w:rFonts w:ascii="Helvetica" w:hAnsi="Helvetica"/>
                                  <w:sz w:val="20"/>
                                  <w:szCs w:val="20"/>
                                </w:rPr>
                                <w:t>________</w:t>
                              </w:r>
                            </w:p>
                            <w:p w14:paraId="36776589" w14:textId="77777777" w:rsidR="00160630" w:rsidRPr="00160630" w:rsidRDefault="00160630" w:rsidP="00D34D20">
                              <w:pPr>
                                <w:spacing w:line="276" w:lineRule="auto"/>
                                <w:jc w:val="both"/>
                                <w:rPr>
                                  <w:rFonts w:ascii="Verdana" w:hAnsi="Verdana"/>
                                  <w:sz w:val="4"/>
                                  <w:szCs w:val="4"/>
                                </w:rPr>
                              </w:pPr>
                            </w:p>
                            <w:p w14:paraId="3453229D" w14:textId="7B84F351" w:rsidR="00D34D20" w:rsidRPr="00284759" w:rsidRDefault="00D34D20" w:rsidP="00D34D20">
                              <w:pPr>
                                <w:spacing w:line="276" w:lineRule="auto"/>
                                <w:jc w:val="both"/>
                                <w:rPr>
                                  <w:rFonts w:ascii="Verdana" w:hAnsi="Verdana"/>
                                  <w:sz w:val="20"/>
                                  <w:szCs w:val="20"/>
                                </w:rPr>
                              </w:pPr>
                              <w:r w:rsidRPr="00284759">
                                <w:rPr>
                                  <w:rFonts w:ascii="Verdana" w:hAnsi="Verdana"/>
                                  <w:sz w:val="20"/>
                                  <w:szCs w:val="20"/>
                                </w:rPr>
                                <w:t xml:space="preserve">Dirección: </w:t>
                              </w:r>
                              <w:r w:rsidR="00F8640E" w:rsidRPr="00AA1AA8">
                                <w:rPr>
                                  <w:rFonts w:ascii="Verdana" w:hAnsi="Verdana" w:cs="Arial"/>
                                  <w:bCs/>
                                  <w:sz w:val="20"/>
                                  <w:szCs w:val="20"/>
                                  <w:lang w:val="es-MX"/>
                                </w:rPr>
                                <w:t xml:space="preserve">Calle 7 No. 4 - 49  </w:t>
                              </w:r>
                              <w:r w:rsidRPr="00284759">
                                <w:rPr>
                                  <w:rFonts w:ascii="Verdana" w:hAnsi="Verdana"/>
                                  <w:sz w:val="20"/>
                                  <w:szCs w:val="20"/>
                                </w:rPr>
                                <w:t>Bogotá D.C., Colombia</w:t>
                              </w:r>
                            </w:p>
                            <w:p w14:paraId="7463B94C" w14:textId="76A5C288" w:rsidR="00D34D20" w:rsidRPr="00284759" w:rsidRDefault="00D34D20" w:rsidP="00D34D20">
                              <w:pPr>
                                <w:spacing w:line="276" w:lineRule="auto"/>
                                <w:jc w:val="both"/>
                                <w:rPr>
                                  <w:rFonts w:ascii="Verdana" w:hAnsi="Verdana"/>
                                  <w:sz w:val="20"/>
                                  <w:szCs w:val="20"/>
                                </w:rPr>
                              </w:pPr>
                              <w:r w:rsidRPr="00284759">
                                <w:rPr>
                                  <w:rFonts w:ascii="Verdana" w:hAnsi="Verdana"/>
                                  <w:sz w:val="20"/>
                                  <w:szCs w:val="20"/>
                                </w:rPr>
                                <w:t>Conmutador: (+57) 601 5</w:t>
                              </w:r>
                              <w:r w:rsidR="00F8640E">
                                <w:rPr>
                                  <w:rFonts w:ascii="Verdana" w:hAnsi="Verdana"/>
                                  <w:sz w:val="20"/>
                                  <w:szCs w:val="20"/>
                                </w:rPr>
                                <w:t>94</w:t>
                              </w:r>
                              <w:r w:rsidRPr="00284759">
                                <w:rPr>
                                  <w:rFonts w:ascii="Verdana" w:hAnsi="Verdana"/>
                                  <w:sz w:val="20"/>
                                  <w:szCs w:val="20"/>
                                </w:rPr>
                                <w:t xml:space="preserve"> </w:t>
                              </w:r>
                              <w:r w:rsidR="00F8640E">
                                <w:rPr>
                                  <w:rFonts w:ascii="Verdana" w:hAnsi="Verdana"/>
                                  <w:sz w:val="20"/>
                                  <w:szCs w:val="20"/>
                                </w:rPr>
                                <w:t>02</w:t>
                              </w:r>
                              <w:r w:rsidRPr="00284759">
                                <w:rPr>
                                  <w:rFonts w:ascii="Verdana" w:hAnsi="Verdana"/>
                                  <w:sz w:val="20"/>
                                  <w:szCs w:val="20"/>
                                </w:rPr>
                                <w:t xml:space="preserve">00 - 601 </w:t>
                              </w:r>
                              <w:r w:rsidR="00F8640E">
                                <w:rPr>
                                  <w:rFonts w:ascii="Verdana" w:hAnsi="Verdana"/>
                                  <w:sz w:val="20"/>
                                  <w:szCs w:val="20"/>
                                </w:rPr>
                                <w:t>594</w:t>
                              </w:r>
                              <w:r w:rsidRPr="00284759">
                                <w:rPr>
                                  <w:rFonts w:ascii="Verdana" w:hAnsi="Verdana"/>
                                  <w:sz w:val="20"/>
                                  <w:szCs w:val="20"/>
                                </w:rPr>
                                <w:t xml:space="preserve"> </w:t>
                              </w:r>
                              <w:r w:rsidR="00F8640E">
                                <w:rPr>
                                  <w:rFonts w:ascii="Verdana" w:hAnsi="Verdana"/>
                                  <w:sz w:val="20"/>
                                  <w:szCs w:val="20"/>
                                </w:rPr>
                                <w:t>0201</w:t>
                              </w:r>
                            </w:p>
                            <w:p w14:paraId="3F743D65" w14:textId="56361C4F" w:rsidR="00D34D20" w:rsidRPr="00284759" w:rsidRDefault="00F8640E" w:rsidP="00F8640E">
                              <w:pPr>
                                <w:spacing w:line="276" w:lineRule="auto"/>
                                <w:jc w:val="both"/>
                                <w:rPr>
                                  <w:rFonts w:ascii="Verdana" w:hAnsi="Verdana"/>
                                  <w:sz w:val="20"/>
                                  <w:szCs w:val="20"/>
                                </w:rPr>
                              </w:pPr>
                              <w:r w:rsidRPr="00F8640E">
                                <w:rPr>
                                  <w:rFonts w:ascii="Verdana" w:hAnsi="Verdana"/>
                                  <w:sz w:val="20"/>
                                  <w:szCs w:val="20"/>
                                </w:rPr>
                                <w:t>www.superfinanciera.gov.co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5F12B" id="_x0000_t202" coordsize="21600,21600" o:spt="202" path="m,l,21600r21600,l21600,xe">
                  <v:stroke joinstyle="miter"/>
                  <v:path gradientshapeok="t" o:connecttype="rect"/>
                </v:shapetype>
                <v:shape id="Cuadro de texto 1" o:spid="_x0000_s1026" type="#_x0000_t202" style="position:absolute;left:0;text-align:left;margin-left:-7.55pt;margin-top:-19.35pt;width:474pt;height:96.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" filled="f" stroked="f" strokeweight=".5pt">
                  <v:textbox>
                    <w:txbxContent>
                      <w:p w14:paraId="79D92C5A" w14:textId="296032C4" w:rsidR="00D34D20" w:rsidRPr="00256928" w:rsidRDefault="00D34D20" w:rsidP="00D34D20">
                        <w:pPr>
                          <w:spacing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r w:rsidR="00160630">
                          <w:rPr>
                            <w:rFonts w:ascii="Helvetica" w:hAnsi="Helvetica"/>
                            <w:sz w:val="20"/>
                            <w:szCs w:val="20"/>
                          </w:rPr>
                          <w:t>________</w:t>
                        </w:r>
                      </w:p>
                      <w:p w14:paraId="36776589" w14:textId="77777777" w:rsidR="00160630" w:rsidRPr="00160630" w:rsidRDefault="00160630" w:rsidP="00D34D20">
                        <w:pPr>
                          <w:spacing w:line="276" w:lineRule="auto"/>
                          <w:jc w:val="both"/>
                          <w:rPr>
                            <w:rFonts w:ascii="Verdana" w:hAnsi="Verdana"/>
                            <w:sz w:val="4"/>
                            <w:szCs w:val="4"/>
                          </w:rPr>
                        </w:pPr>
                      </w:p>
                      <w:p w14:paraId="3453229D" w14:textId="7B84F351" w:rsidR="00D34D20" w:rsidRPr="00284759" w:rsidRDefault="00D34D20" w:rsidP="00D34D20">
                        <w:pPr>
                          <w:spacing w:line="276" w:lineRule="auto"/>
                          <w:jc w:val="both"/>
                          <w:rPr>
                            <w:rFonts w:ascii="Verdana" w:hAnsi="Verdana"/>
                            <w:sz w:val="20"/>
                            <w:szCs w:val="20"/>
                          </w:rPr>
                        </w:pPr>
                        <w:r w:rsidRPr="00284759">
                          <w:rPr>
                            <w:rFonts w:ascii="Verdana" w:hAnsi="Verdana"/>
                            <w:sz w:val="20"/>
                            <w:szCs w:val="20"/>
                          </w:rPr>
                          <w:t xml:space="preserve">Dirección: </w:t>
                        </w:r>
                        <w:r w:rsidR="00F8640E" w:rsidRPr="00AA1AA8">
                          <w:rPr>
                            <w:rFonts w:ascii="Verdana" w:hAnsi="Verdana" w:cs="Arial"/>
                            <w:bCs/>
                            <w:sz w:val="20"/>
                            <w:szCs w:val="20"/>
                            <w:lang w:val="es-MX"/>
                          </w:rPr>
                          <w:t xml:space="preserve">Calle 7 No. 4 - 49  </w:t>
                        </w:r>
                        <w:r w:rsidRPr="00284759">
                          <w:rPr>
                            <w:rFonts w:ascii="Verdana" w:hAnsi="Verdana"/>
                            <w:sz w:val="20"/>
                            <w:szCs w:val="20"/>
                          </w:rPr>
                          <w:t>Bogotá D.C., Colombia</w:t>
                        </w:r>
                      </w:p>
                      <w:p w14:paraId="7463B94C" w14:textId="76A5C288" w:rsidR="00D34D20" w:rsidRPr="00284759" w:rsidRDefault="00D34D20" w:rsidP="00D34D20">
                        <w:pPr>
                          <w:spacing w:line="276" w:lineRule="auto"/>
                          <w:jc w:val="both"/>
                          <w:rPr>
                            <w:rFonts w:ascii="Verdana" w:hAnsi="Verdana"/>
                            <w:sz w:val="20"/>
                            <w:szCs w:val="20"/>
                          </w:rPr>
                        </w:pPr>
                        <w:r w:rsidRPr="00284759">
                          <w:rPr>
                            <w:rFonts w:ascii="Verdana" w:hAnsi="Verdana"/>
                            <w:sz w:val="20"/>
                            <w:szCs w:val="20"/>
                          </w:rPr>
                          <w:t>Conmutador: (+57) 601 5</w:t>
                        </w:r>
                        <w:r w:rsidR="00F8640E">
                          <w:rPr>
                            <w:rFonts w:ascii="Verdana" w:hAnsi="Verdana"/>
                            <w:sz w:val="20"/>
                            <w:szCs w:val="20"/>
                          </w:rPr>
                          <w:t>94</w:t>
                        </w:r>
                        <w:r w:rsidRPr="00284759">
                          <w:rPr>
                            <w:rFonts w:ascii="Verdana" w:hAnsi="Verdana"/>
                            <w:sz w:val="20"/>
                            <w:szCs w:val="20"/>
                          </w:rPr>
                          <w:t xml:space="preserve"> </w:t>
                        </w:r>
                        <w:r w:rsidR="00F8640E">
                          <w:rPr>
                            <w:rFonts w:ascii="Verdana" w:hAnsi="Verdana"/>
                            <w:sz w:val="20"/>
                            <w:szCs w:val="20"/>
                          </w:rPr>
                          <w:t>02</w:t>
                        </w:r>
                        <w:r w:rsidRPr="00284759">
                          <w:rPr>
                            <w:rFonts w:ascii="Verdana" w:hAnsi="Verdana"/>
                            <w:sz w:val="20"/>
                            <w:szCs w:val="20"/>
                          </w:rPr>
                          <w:t xml:space="preserve">00 - 601 </w:t>
                        </w:r>
                        <w:r w:rsidR="00F8640E">
                          <w:rPr>
                            <w:rFonts w:ascii="Verdana" w:hAnsi="Verdana"/>
                            <w:sz w:val="20"/>
                            <w:szCs w:val="20"/>
                          </w:rPr>
                          <w:t>594</w:t>
                        </w:r>
                        <w:r w:rsidRPr="00284759">
                          <w:rPr>
                            <w:rFonts w:ascii="Verdana" w:hAnsi="Verdana"/>
                            <w:sz w:val="20"/>
                            <w:szCs w:val="20"/>
                          </w:rPr>
                          <w:t xml:space="preserve"> </w:t>
                        </w:r>
                        <w:r w:rsidR="00F8640E">
                          <w:rPr>
                            <w:rFonts w:ascii="Verdana" w:hAnsi="Verdana"/>
                            <w:sz w:val="20"/>
                            <w:szCs w:val="20"/>
                          </w:rPr>
                          <w:t>0201</w:t>
                        </w:r>
                      </w:p>
                      <w:p w14:paraId="3F743D65" w14:textId="56361C4F" w:rsidR="00D34D20" w:rsidRPr="00284759" w:rsidRDefault="00F8640E" w:rsidP="00F8640E">
                        <w:pPr>
                          <w:spacing w:line="276" w:lineRule="auto"/>
                          <w:jc w:val="both"/>
                          <w:rPr>
                            <w:rFonts w:ascii="Verdana" w:hAnsi="Verdana"/>
                            <w:sz w:val="20"/>
                            <w:szCs w:val="20"/>
                          </w:rPr>
                        </w:pPr>
                        <w:r w:rsidRPr="00F8640E">
                          <w:rPr>
                            <w:rFonts w:ascii="Verdana" w:hAnsi="Verdana"/>
                            <w:sz w:val="20"/>
                            <w:szCs w:val="20"/>
                          </w:rPr>
                          <w:t>www.superfinanciera.gov.co</w:t>
                        </w:r>
                      </w:p>
                    </w:txbxContent>
                  </v:textbox>
                  <w10:wrap anchorx="margin"/>
                </v:shape>
              </w:pict>
            </mc:Fallback>
          </mc:AlternateContent>
        </w:r>
        <w:r w:rsidRPr="00160630">
          <w:rPr>
            <w:rFonts w:ascii="Verdana" w:hAnsi="Verdana"/>
            <w:lang w:val="es-ES"/>
          </w:rPr>
          <w:t xml:space="preserve">Página | </w:t>
        </w:r>
        <w:r w:rsidRPr="00160630">
          <w:rPr>
            <w:rFonts w:ascii="Verdana" w:hAnsi="Verdana"/>
          </w:rPr>
          <w:fldChar w:fldCharType="begin"/>
        </w:r>
        <w:r w:rsidRPr="00160630">
          <w:rPr>
            <w:rFonts w:ascii="Verdana" w:hAnsi="Verdana"/>
          </w:rPr>
          <w:instrText>PAGE   \* MERGEFORMAT</w:instrText>
        </w:r>
        <w:r w:rsidRPr="00160630">
          <w:rPr>
            <w:rFonts w:ascii="Verdana" w:hAnsi="Verdana"/>
          </w:rPr>
          <w:fldChar w:fldCharType="separate"/>
        </w:r>
        <w:r w:rsidR="00284759" w:rsidRPr="00160630">
          <w:rPr>
            <w:rFonts w:ascii="Verdana" w:hAnsi="Verdana"/>
            <w:noProof/>
            <w:lang w:val="es-ES"/>
          </w:rPr>
          <w:t>1</w:t>
        </w:r>
        <w:r w:rsidRPr="00160630">
          <w:rPr>
            <w:rFonts w:ascii="Verdana" w:hAnsi="Verdana"/>
          </w:rPr>
          <w:fldChar w:fldCharType="end"/>
        </w:r>
        <w:r w:rsidRPr="00160630">
          <w:rPr>
            <w:rFonts w:ascii="Verdana" w:hAnsi="Verdana"/>
            <w:lang w:val="es-ES"/>
          </w:rPr>
          <w:t xml:space="preserve"> </w:t>
        </w:r>
      </w:p>
    </w:sdtContent>
  </w:sdt>
  <w:p w14:paraId="409F4B9A" w14:textId="79830460" w:rsidR="00D34D20" w:rsidRPr="00D34D20" w:rsidRDefault="00D34D20" w:rsidP="00D34D20">
    <w:pPr>
      <w:spacing w:line="276" w:lineRule="auto"/>
      <w:jc w:val="both"/>
      <w:rPr>
        <w:rFonts w:ascii="Helvetica" w:hAnsi="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5D87F" w14:textId="77777777" w:rsidR="00173A85" w:rsidRDefault="00173A85" w:rsidP="00757B36">
      <w:r>
        <w:separator/>
      </w:r>
    </w:p>
  </w:footnote>
  <w:footnote w:type="continuationSeparator" w:id="0">
    <w:p w14:paraId="081167A4" w14:textId="77777777" w:rsidR="00173A85" w:rsidRDefault="00173A85" w:rsidP="00757B36">
      <w:r>
        <w:continuationSeparator/>
      </w:r>
    </w:p>
  </w:footnote>
  <w:footnote w:type="continuationNotice" w:id="1">
    <w:p w14:paraId="06E43FC1" w14:textId="77777777" w:rsidR="00173A85" w:rsidRDefault="00173A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8CE25" w14:textId="5E00CE8F" w:rsidR="00757B36" w:rsidRDefault="00F21117" w:rsidP="00F21117">
    <w:pPr>
      <w:pStyle w:val="Encabezado"/>
      <w:jc w:val="center"/>
    </w:pPr>
    <w:r>
      <w:rPr>
        <w:noProof/>
      </w:rPr>
      <w:drawing>
        <wp:inline distT="0" distB="0" distL="0" distR="0" wp14:anchorId="60013756" wp14:editId="277F295D">
          <wp:extent cx="1912620" cy="838683"/>
          <wp:effectExtent l="0" t="0" r="0" b="0"/>
          <wp:docPr id="29210434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04347"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914044" cy="839307"/>
                  </a:xfrm>
                  <a:prstGeom prst="rect">
                    <a:avLst/>
                  </a:prstGeom>
                </pic:spPr>
              </pic:pic>
            </a:graphicData>
          </a:graphic>
        </wp:inline>
      </w:drawing>
    </w:r>
  </w:p>
  <w:p w14:paraId="372EA905" w14:textId="77777777" w:rsidR="00F21117" w:rsidRDefault="00F21117">
    <w:pPr>
      <w:pStyle w:val="Encabezado"/>
    </w:pPr>
  </w:p>
  <w:p w14:paraId="50C149E0" w14:textId="77777777" w:rsidR="00F21117" w:rsidRDefault="00F2111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40984"/>
    <w:multiLevelType w:val="hybridMultilevel"/>
    <w:tmpl w:val="755E3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9F726F4"/>
    <w:multiLevelType w:val="multilevel"/>
    <w:tmpl w:val="0EB6BF0C"/>
    <w:lvl w:ilvl="0">
      <w:start w:val="10"/>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 w15:restartNumberingAfterBreak="0">
    <w:nsid w:val="772B774D"/>
    <w:multiLevelType w:val="multilevel"/>
    <w:tmpl w:val="3176FEC0"/>
    <w:lvl w:ilvl="0">
      <w:start w:val="9"/>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271623107">
    <w:abstractNumId w:val="0"/>
  </w:num>
  <w:num w:numId="2" w16cid:durableId="1267955949">
    <w:abstractNumId w:val="2"/>
  </w:num>
  <w:num w:numId="3" w16cid:durableId="1702320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36"/>
    <w:rsid w:val="0001792D"/>
    <w:rsid w:val="0003670C"/>
    <w:rsid w:val="00074F88"/>
    <w:rsid w:val="00082C72"/>
    <w:rsid w:val="000E6EC5"/>
    <w:rsid w:val="00115E98"/>
    <w:rsid w:val="00137F1E"/>
    <w:rsid w:val="00160630"/>
    <w:rsid w:val="00173A85"/>
    <w:rsid w:val="00184206"/>
    <w:rsid w:val="00184C03"/>
    <w:rsid w:val="001B6A1D"/>
    <w:rsid w:val="002007C3"/>
    <w:rsid w:val="002119DB"/>
    <w:rsid w:val="00252641"/>
    <w:rsid w:val="00255542"/>
    <w:rsid w:val="00256928"/>
    <w:rsid w:val="00262584"/>
    <w:rsid w:val="00282323"/>
    <w:rsid w:val="00284134"/>
    <w:rsid w:val="00284759"/>
    <w:rsid w:val="00290BE0"/>
    <w:rsid w:val="002A205A"/>
    <w:rsid w:val="002A291D"/>
    <w:rsid w:val="002D1F63"/>
    <w:rsid w:val="002E0E03"/>
    <w:rsid w:val="002E4DED"/>
    <w:rsid w:val="0030489C"/>
    <w:rsid w:val="00315359"/>
    <w:rsid w:val="0036643E"/>
    <w:rsid w:val="00376380"/>
    <w:rsid w:val="0039087D"/>
    <w:rsid w:val="003A78FA"/>
    <w:rsid w:val="003C7F77"/>
    <w:rsid w:val="00436E05"/>
    <w:rsid w:val="00445FF8"/>
    <w:rsid w:val="004837A2"/>
    <w:rsid w:val="004C3C6A"/>
    <w:rsid w:val="005541C2"/>
    <w:rsid w:val="005B617F"/>
    <w:rsid w:val="005C336C"/>
    <w:rsid w:val="005D5399"/>
    <w:rsid w:val="005D5650"/>
    <w:rsid w:val="005D7E1B"/>
    <w:rsid w:val="00617535"/>
    <w:rsid w:val="00643581"/>
    <w:rsid w:val="00654C30"/>
    <w:rsid w:val="00656D0C"/>
    <w:rsid w:val="00660BD9"/>
    <w:rsid w:val="006A682D"/>
    <w:rsid w:val="006A78EC"/>
    <w:rsid w:val="006B699F"/>
    <w:rsid w:val="006D276B"/>
    <w:rsid w:val="006D7688"/>
    <w:rsid w:val="00757B36"/>
    <w:rsid w:val="007859A5"/>
    <w:rsid w:val="007A01C9"/>
    <w:rsid w:val="007A17C7"/>
    <w:rsid w:val="007A7D31"/>
    <w:rsid w:val="007D476E"/>
    <w:rsid w:val="007E0C27"/>
    <w:rsid w:val="007E1909"/>
    <w:rsid w:val="007F1B73"/>
    <w:rsid w:val="008228B3"/>
    <w:rsid w:val="00845850"/>
    <w:rsid w:val="008A47DE"/>
    <w:rsid w:val="008B12E8"/>
    <w:rsid w:val="008F0D79"/>
    <w:rsid w:val="00981E08"/>
    <w:rsid w:val="009E55A2"/>
    <w:rsid w:val="00AC7FDE"/>
    <w:rsid w:val="00AD4AC1"/>
    <w:rsid w:val="00B16018"/>
    <w:rsid w:val="00B17299"/>
    <w:rsid w:val="00B3179C"/>
    <w:rsid w:val="00B54A72"/>
    <w:rsid w:val="00B60AC5"/>
    <w:rsid w:val="00BC1CB4"/>
    <w:rsid w:val="00BF7170"/>
    <w:rsid w:val="00C23EDB"/>
    <w:rsid w:val="00C45BA3"/>
    <w:rsid w:val="00C86D3E"/>
    <w:rsid w:val="00C966AB"/>
    <w:rsid w:val="00CB40AC"/>
    <w:rsid w:val="00D05BE4"/>
    <w:rsid w:val="00D2431B"/>
    <w:rsid w:val="00D336F3"/>
    <w:rsid w:val="00D34D20"/>
    <w:rsid w:val="00D46748"/>
    <w:rsid w:val="00D81BEE"/>
    <w:rsid w:val="00D8625C"/>
    <w:rsid w:val="00DC18EE"/>
    <w:rsid w:val="00DE5DDF"/>
    <w:rsid w:val="00DF05E4"/>
    <w:rsid w:val="00E026ED"/>
    <w:rsid w:val="00E13F34"/>
    <w:rsid w:val="00E27840"/>
    <w:rsid w:val="00E47B73"/>
    <w:rsid w:val="00E67EEA"/>
    <w:rsid w:val="00EB5FB7"/>
    <w:rsid w:val="00F12EC0"/>
    <w:rsid w:val="00F21117"/>
    <w:rsid w:val="00F44C03"/>
    <w:rsid w:val="00F57B6D"/>
    <w:rsid w:val="00F755D2"/>
    <w:rsid w:val="00F84AFF"/>
    <w:rsid w:val="00F8640E"/>
    <w:rsid w:val="1DF8448A"/>
    <w:rsid w:val="22D30D8E"/>
    <w:rsid w:val="27B03333"/>
    <w:rsid w:val="3213DDBC"/>
    <w:rsid w:val="326916A9"/>
    <w:rsid w:val="67864576"/>
    <w:rsid w:val="68D0F859"/>
    <w:rsid w:val="73B3A9EB"/>
    <w:rsid w:val="7A8E28D5"/>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C4308"/>
  <w15:chartTrackingRefBased/>
  <w15:docId w15:val="{6BDA120D-0F76-475D-A15E-169FFCE99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40E"/>
    <w:pPr>
      <w:spacing w:after="0" w:line="240" w:lineRule="auto"/>
    </w:pPr>
    <w:rPr>
      <w:rFonts w:ascii="Times New Roman" w:eastAsia="MS Mincho" w:hAnsi="Times New Roman" w:cs="Times New Roman"/>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57B36"/>
    <w:pPr>
      <w:tabs>
        <w:tab w:val="center" w:pos="4419"/>
        <w:tab w:val="right" w:pos="8838"/>
      </w:tabs>
    </w:pPr>
    <w:rPr>
      <w:rFonts w:asciiTheme="minorHAnsi" w:eastAsiaTheme="minorHAnsi" w:hAnsiTheme="minorHAnsi" w:cstheme="minorBidi"/>
      <w:kern w:val="2"/>
      <w:sz w:val="22"/>
      <w:szCs w:val="22"/>
      <w:lang w:val="es-CO" w:eastAsia="en-US"/>
      <w14:ligatures w14:val="standardContextual"/>
    </w:rPr>
  </w:style>
  <w:style w:type="character" w:customStyle="1" w:styleId="EncabezadoCar">
    <w:name w:val="Encabezado Car"/>
    <w:basedOn w:val="Fuentedeprrafopredeter"/>
    <w:link w:val="Encabezado"/>
    <w:rsid w:val="00757B36"/>
  </w:style>
  <w:style w:type="paragraph" w:styleId="Piedepgina">
    <w:name w:val="footer"/>
    <w:basedOn w:val="Normal"/>
    <w:link w:val="PiedepginaCar"/>
    <w:uiPriority w:val="99"/>
    <w:unhideWhenUsed/>
    <w:rsid w:val="00757B36"/>
    <w:pPr>
      <w:tabs>
        <w:tab w:val="center" w:pos="4419"/>
        <w:tab w:val="right" w:pos="8838"/>
      </w:tabs>
    </w:pPr>
    <w:rPr>
      <w:rFonts w:asciiTheme="minorHAnsi" w:eastAsiaTheme="minorHAnsi" w:hAnsiTheme="minorHAnsi" w:cstheme="minorBidi"/>
      <w:kern w:val="2"/>
      <w:sz w:val="22"/>
      <w:szCs w:val="22"/>
      <w:lang w:val="es-CO" w:eastAsia="en-US"/>
      <w14:ligatures w14:val="standardContextual"/>
    </w:rPr>
  </w:style>
  <w:style w:type="character" w:customStyle="1" w:styleId="PiedepginaCar">
    <w:name w:val="Pie de página Car"/>
    <w:basedOn w:val="Fuentedeprrafopredeter"/>
    <w:link w:val="Piedepgina"/>
    <w:uiPriority w:val="99"/>
    <w:rsid w:val="00757B36"/>
  </w:style>
  <w:style w:type="character" w:styleId="Hipervnculo">
    <w:name w:val="Hyperlink"/>
    <w:basedOn w:val="Fuentedeprrafopredeter"/>
    <w:uiPriority w:val="99"/>
    <w:unhideWhenUsed/>
    <w:rsid w:val="00757B36"/>
    <w:rPr>
      <w:color w:val="0563C1" w:themeColor="hyperlink"/>
      <w:u w:val="single"/>
    </w:rPr>
  </w:style>
  <w:style w:type="character" w:customStyle="1" w:styleId="Mencinsinresolver1">
    <w:name w:val="Mención sin resolver1"/>
    <w:basedOn w:val="Fuentedeprrafopredeter"/>
    <w:uiPriority w:val="99"/>
    <w:semiHidden/>
    <w:unhideWhenUsed/>
    <w:rsid w:val="00757B36"/>
    <w:rPr>
      <w:color w:val="605E5C"/>
      <w:shd w:val="clear" w:color="auto" w:fill="E1DFDD"/>
    </w:rPr>
  </w:style>
  <w:style w:type="paragraph" w:styleId="Prrafodelista">
    <w:name w:val="List Paragraph"/>
    <w:basedOn w:val="Normal"/>
    <w:uiPriority w:val="34"/>
    <w:qFormat/>
    <w:rsid w:val="00757B36"/>
    <w:pPr>
      <w:spacing w:after="160" w:line="259" w:lineRule="auto"/>
      <w:ind w:left="720"/>
      <w:contextualSpacing/>
    </w:pPr>
    <w:rPr>
      <w:rFonts w:asciiTheme="minorHAnsi" w:eastAsiaTheme="minorHAnsi" w:hAnsiTheme="minorHAnsi" w:cstheme="minorBidi"/>
      <w:kern w:val="2"/>
      <w:sz w:val="22"/>
      <w:szCs w:val="22"/>
      <w:lang w:val="es-CO" w:eastAsia="en-US"/>
      <w14:ligatures w14:val="standardContextual"/>
    </w:rPr>
  </w:style>
  <w:style w:type="table" w:styleId="Tablaconcuadrcula">
    <w:name w:val="Table Grid"/>
    <w:basedOn w:val="Tablanormal"/>
    <w:uiPriority w:val="39"/>
    <w:rsid w:val="008F0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F8640E"/>
    <w:pPr>
      <w:jc w:val="both"/>
    </w:pPr>
    <w:rPr>
      <w:rFonts w:ascii="Arial" w:eastAsia="Times New Roman" w:hAnsi="Arial"/>
      <w:b/>
      <w:sz w:val="22"/>
      <w:szCs w:val="20"/>
    </w:rPr>
  </w:style>
  <w:style w:type="character" w:customStyle="1" w:styleId="Textoindependiente3Car">
    <w:name w:val="Texto independiente 3 Car"/>
    <w:basedOn w:val="Fuentedeprrafopredeter"/>
    <w:link w:val="Textoindependiente3"/>
    <w:rsid w:val="00F8640E"/>
    <w:rPr>
      <w:rFonts w:ascii="Arial" w:eastAsia="Times New Roman" w:hAnsi="Arial" w:cs="Times New Roman"/>
      <w:b/>
      <w:kern w:val="0"/>
      <w:szCs w:val="20"/>
      <w:lang w:val="es-ES" w:eastAsia="es-ES"/>
      <w14:ligatures w14:val="none"/>
    </w:rPr>
  </w:style>
  <w:style w:type="paragraph" w:styleId="Textoindependiente">
    <w:name w:val="Body Text"/>
    <w:basedOn w:val="Normal"/>
    <w:link w:val="TextoindependienteCar"/>
    <w:uiPriority w:val="99"/>
    <w:semiHidden/>
    <w:unhideWhenUsed/>
    <w:rsid w:val="00E13F34"/>
    <w:pPr>
      <w:spacing w:after="120"/>
    </w:pPr>
  </w:style>
  <w:style w:type="character" w:customStyle="1" w:styleId="TextoindependienteCar">
    <w:name w:val="Texto independiente Car"/>
    <w:basedOn w:val="Fuentedeprrafopredeter"/>
    <w:link w:val="Textoindependiente"/>
    <w:uiPriority w:val="99"/>
    <w:semiHidden/>
    <w:rsid w:val="00E13F34"/>
    <w:rPr>
      <w:rFonts w:ascii="Times New Roman" w:eastAsia="MS Mincho" w:hAnsi="Times New Roman" w:cs="Times New Roman"/>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normativa@superfinanciera.gov.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B48C8C9A960634DB03A72E6762F81E0" ma:contentTypeVersion="6" ma:contentTypeDescription="Crear nuevo documento." ma:contentTypeScope="" ma:versionID="93f23a10480e2c4cf9a5e720b808df68">
  <xsd:schema xmlns:xsd="http://www.w3.org/2001/XMLSchema" xmlns:xs="http://www.w3.org/2001/XMLSchema" xmlns:p="http://schemas.microsoft.com/office/2006/metadata/properties" xmlns:ns2="55879789-a01b-4d0c-92ba-2c81ed2f1819" xmlns:ns3="48ce3743-f1c0-452b-a361-4088a4b789b4" targetNamespace="http://schemas.microsoft.com/office/2006/metadata/properties" ma:root="true" ma:fieldsID="d196852ca6d2b7547f01b1514c9d8bc3" ns2:_="" ns3:_="">
    <xsd:import namespace="55879789-a01b-4d0c-92ba-2c81ed2f1819"/>
    <xsd:import namespace="48ce3743-f1c0-452b-a361-4088a4b789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79789-a01b-4d0c-92ba-2c81ed2f18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ce3743-f1c0-452b-a361-4088a4b789b4"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FECED-C89D-4D58-9EA1-17AF7E912C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427A86-7386-4859-95E9-4E25BB583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79789-a01b-4d0c-92ba-2c81ed2f1819"/>
    <ds:schemaRef ds:uri="48ce3743-f1c0-452b-a361-4088a4b78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6DFC0B-CEA2-4553-8277-E0E9053F78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1276</Words>
  <Characters>7023</Characters>
  <Application>Microsoft Office Word</Application>
  <DocSecurity>0</DocSecurity>
  <Lines>58</Lines>
  <Paragraphs>16</Paragraphs>
  <ScaleCrop>false</ScaleCrop>
  <Company/>
  <LinksUpToDate>false</LinksUpToDate>
  <CharactersWithSpaces>8283</CharactersWithSpaces>
  <SharedDoc>false</SharedDoc>
  <HLinks>
    <vt:vector size="6" baseType="variant">
      <vt:variant>
        <vt:i4>8060936</vt:i4>
      </vt:variant>
      <vt:variant>
        <vt:i4>0</vt:i4>
      </vt:variant>
      <vt:variant>
        <vt:i4>0</vt:i4>
      </vt:variant>
      <vt:variant>
        <vt:i4>5</vt:i4>
      </vt:variant>
      <vt:variant>
        <vt:lpwstr>mailto:normativa@superfinanciera.gov.co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Juan Jose Velasco Restrepo</cp:lastModifiedBy>
  <cp:revision>2</cp:revision>
  <cp:lastPrinted>2023-06-20T19:42:00Z</cp:lastPrinted>
  <dcterms:created xsi:type="dcterms:W3CDTF">2024-08-05T21:15:00Z</dcterms:created>
  <dcterms:modified xsi:type="dcterms:W3CDTF">2024-08-05T21:15:00Z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0x010100FB48C8C9A960634DB03A72E6762F81E0</vt:lpwstr>
  </property>
</Properties>
</file>